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65B72" w14:textId="42DDC769" w:rsidR="00735627" w:rsidRPr="00735627" w:rsidRDefault="00735627" w:rsidP="00735627">
      <w:pPr>
        <w:jc w:val="center"/>
        <w:rPr>
          <w:b/>
          <w:bCs/>
          <w:sz w:val="28"/>
          <w:szCs w:val="28"/>
        </w:rPr>
      </w:pPr>
      <w:r w:rsidRPr="00735627">
        <w:rPr>
          <w:b/>
          <w:bCs/>
          <w:sz w:val="28"/>
          <w:szCs w:val="28"/>
        </w:rPr>
        <w:t>Laughing</w:t>
      </w:r>
      <w:r>
        <w:rPr>
          <w:b/>
          <w:bCs/>
          <w:sz w:val="28"/>
          <w:szCs w:val="28"/>
        </w:rPr>
        <w:t xml:space="preserve"> </w:t>
      </w:r>
      <w:r w:rsidR="00F24BC3">
        <w:rPr>
          <w:b/>
          <w:bCs/>
          <w:sz w:val="28"/>
          <w:szCs w:val="28"/>
        </w:rPr>
        <w:t>with Bergson</w:t>
      </w:r>
      <w:r w:rsidRPr="00735627">
        <w:rPr>
          <w:b/>
          <w:bCs/>
          <w:sz w:val="28"/>
          <w:szCs w:val="28"/>
        </w:rPr>
        <w:t>:</w:t>
      </w:r>
    </w:p>
    <w:p w14:paraId="30513B2C" w14:textId="601B2B08" w:rsidR="00E41231" w:rsidRDefault="00F24BC3" w:rsidP="00735627">
      <w:pPr>
        <w:jc w:val="center"/>
        <w:rPr>
          <w:b/>
          <w:bCs/>
          <w:sz w:val="28"/>
          <w:szCs w:val="28"/>
        </w:rPr>
      </w:pPr>
      <w:r>
        <w:rPr>
          <w:b/>
          <w:bCs/>
          <w:sz w:val="28"/>
          <w:szCs w:val="28"/>
        </w:rPr>
        <w:t>Vital</w:t>
      </w:r>
      <w:r w:rsidR="00735627">
        <w:rPr>
          <w:b/>
          <w:bCs/>
          <w:sz w:val="28"/>
          <w:szCs w:val="28"/>
        </w:rPr>
        <w:t xml:space="preserve"> </w:t>
      </w:r>
      <w:r w:rsidR="00735627" w:rsidRPr="00735627">
        <w:rPr>
          <w:b/>
          <w:bCs/>
          <w:sz w:val="28"/>
          <w:szCs w:val="28"/>
        </w:rPr>
        <w:t>Laughter in Thomas Mann’s “Der kleine Herr Friedemann”</w:t>
      </w:r>
    </w:p>
    <w:p w14:paraId="7F53E325" w14:textId="77777777" w:rsidR="000B2FA2" w:rsidRDefault="000B2FA2" w:rsidP="000B2FA2">
      <w:pPr>
        <w:rPr>
          <w:szCs w:val="24"/>
        </w:rPr>
      </w:pPr>
    </w:p>
    <w:p w14:paraId="4BE4B489" w14:textId="436F666F" w:rsidR="00735627" w:rsidRPr="00D434DD" w:rsidRDefault="000B2FA2" w:rsidP="00EC46A2">
      <w:pPr>
        <w:rPr>
          <w:smallCaps/>
          <w:szCs w:val="24"/>
        </w:rPr>
      </w:pPr>
      <w:r w:rsidRPr="00D434DD">
        <w:rPr>
          <w:smallCaps/>
          <w:szCs w:val="24"/>
        </w:rPr>
        <w:t>Dante Prado</w:t>
      </w:r>
    </w:p>
    <w:p w14:paraId="23B99016" w14:textId="0001D538" w:rsidR="000B2FA2" w:rsidRPr="00D434DD" w:rsidRDefault="000B2FA2" w:rsidP="00D434DD">
      <w:pPr>
        <w:rPr>
          <w:i/>
          <w:iCs/>
          <w:szCs w:val="24"/>
        </w:rPr>
      </w:pPr>
      <w:r w:rsidRPr="00D434DD">
        <w:rPr>
          <w:i/>
          <w:iCs/>
          <w:szCs w:val="24"/>
        </w:rPr>
        <w:t>University of Calgary</w:t>
      </w:r>
    </w:p>
    <w:p w14:paraId="126DF2A5" w14:textId="77777777" w:rsidR="000B2FA2" w:rsidRDefault="000B2FA2" w:rsidP="00EC46A2">
      <w:pPr>
        <w:spacing w:line="360" w:lineRule="auto"/>
      </w:pPr>
    </w:p>
    <w:p w14:paraId="7C930C72" w14:textId="0D3D1618" w:rsidR="003F7201" w:rsidRDefault="003F7201" w:rsidP="00EC46A2">
      <w:pPr>
        <w:spacing w:line="360" w:lineRule="auto"/>
      </w:pPr>
      <w:r>
        <w:t>Thomas Mann’s novella “Der kleine Herr Friedemann,</w:t>
      </w:r>
      <w:r w:rsidR="005B45CC">
        <w:t>”</w:t>
      </w:r>
      <w:r>
        <w:t xml:space="preserve"> first published in May 1987 in </w:t>
      </w:r>
      <w:r w:rsidRPr="003F7201">
        <w:rPr>
          <w:i/>
          <w:iCs/>
        </w:rPr>
        <w:t>Die neue Rundschau</w:t>
      </w:r>
      <w:r>
        <w:t xml:space="preserve">, </w:t>
      </w:r>
      <w:r w:rsidR="00250898">
        <w:t>features</w:t>
      </w:r>
      <w:r>
        <w:t xml:space="preserve"> two </w:t>
      </w:r>
      <w:r w:rsidR="00DA045D">
        <w:t xml:space="preserve">decisive </w:t>
      </w:r>
      <w:r>
        <w:t xml:space="preserve">moments of </w:t>
      </w:r>
      <w:r w:rsidR="00DA045D">
        <w:t>laughter</w:t>
      </w:r>
      <w:r w:rsidR="00250898">
        <w:t>: the novella’s conclusion and the narrative climax</w:t>
      </w:r>
      <w:r w:rsidR="00250898" w:rsidRPr="00B44633">
        <w:t>—</w:t>
      </w:r>
      <w:r>
        <w:t>Gerda</w:t>
      </w:r>
      <w:r w:rsidR="008B175F">
        <w:t>’</w:t>
      </w:r>
      <w:r>
        <w:t>s response to the titular character</w:t>
      </w:r>
      <w:r w:rsidR="008B175F">
        <w:t>’</w:t>
      </w:r>
      <w:r>
        <w:t>s love confession</w:t>
      </w:r>
      <w:r w:rsidR="00E41231">
        <w:t>:</w:t>
      </w:r>
    </w:p>
    <w:p w14:paraId="37B7EDA0" w14:textId="7B854E89" w:rsidR="00C962B5" w:rsidRDefault="00C962B5" w:rsidP="00EC46A2">
      <w:pPr>
        <w:tabs>
          <w:tab w:val="left" w:pos="747"/>
        </w:tabs>
        <w:spacing w:line="360" w:lineRule="auto"/>
        <w:ind w:left="720"/>
        <w:rPr>
          <w:sz w:val="22"/>
        </w:rPr>
      </w:pPr>
      <w:bookmarkStart w:id="0" w:name="__DdeLink__25196_2653797189"/>
      <w:r>
        <w:rPr>
          <w:sz w:val="22"/>
        </w:rPr>
        <w:t xml:space="preserve">Und dann, plötzlich, mit einem Ruck, mit einem kurzen, stolzen, </w:t>
      </w:r>
      <w:bookmarkStart w:id="1" w:name="__DdeLink__895_3685158449"/>
      <w:r>
        <w:rPr>
          <w:sz w:val="22"/>
        </w:rPr>
        <w:t>verächtlichen</w:t>
      </w:r>
      <w:bookmarkEnd w:id="1"/>
      <w:r>
        <w:rPr>
          <w:sz w:val="22"/>
        </w:rPr>
        <w:t xml:space="preserve"> Lachen hatte sie ihre Hände seinen heißen Fingern entrissen, hatte ihn am Arm gepackt, ihn seitwärts </w:t>
      </w:r>
      <w:r>
        <w:rPr>
          <w:color w:val="000000"/>
          <w:sz w:val="22"/>
        </w:rPr>
        <w:t>vollends zu Boden geschleudert, war aufgesprungen und in der Allee verschwunden (</w:t>
      </w:r>
      <w:r w:rsidR="0090022E">
        <w:rPr>
          <w:color w:val="000000"/>
          <w:sz w:val="22"/>
        </w:rPr>
        <w:t xml:space="preserve">Mann, </w:t>
      </w:r>
      <w:r w:rsidR="0090022E" w:rsidRPr="00D434DD">
        <w:rPr>
          <w:i/>
          <w:iCs/>
          <w:color w:val="000000"/>
          <w:sz w:val="22"/>
        </w:rPr>
        <w:t>GKF</w:t>
      </w:r>
      <w:r w:rsidR="0090022E">
        <w:rPr>
          <w:i/>
          <w:iCs/>
          <w:color w:val="000000"/>
          <w:sz w:val="22"/>
        </w:rPr>
        <w:t>A</w:t>
      </w:r>
      <w:r>
        <w:rPr>
          <w:color w:val="000000"/>
          <w:sz w:val="22"/>
        </w:rPr>
        <w:t xml:space="preserve"> 118).</w:t>
      </w:r>
      <w:bookmarkEnd w:id="0"/>
    </w:p>
    <w:p w14:paraId="0F218F4B" w14:textId="24641818" w:rsidR="00C41086" w:rsidRDefault="00595FFB" w:rsidP="00EC46A2">
      <w:pPr>
        <w:spacing w:line="360" w:lineRule="auto"/>
      </w:pPr>
      <w:r>
        <w:t xml:space="preserve">Despite being </w:t>
      </w:r>
      <w:r w:rsidR="00E41231">
        <w:t>a distinctive feature of the novella</w:t>
      </w:r>
      <w:r w:rsidR="008B175F">
        <w:t>’</w:t>
      </w:r>
      <w:r w:rsidR="00E41231">
        <w:t xml:space="preserve">s climax and </w:t>
      </w:r>
      <w:r w:rsidR="00025D94">
        <w:t>conclusion</w:t>
      </w:r>
      <w:r>
        <w:t xml:space="preserve">, laughter has not been analyzed </w:t>
      </w:r>
      <w:r w:rsidR="008D4DEC">
        <w:t xml:space="preserve">yet </w:t>
      </w:r>
      <w:r>
        <w:t>in the scholarship of this novella.</w:t>
      </w:r>
      <w:r w:rsidR="00B63961">
        <w:rPr>
          <w:rStyle w:val="EndnoteReference"/>
        </w:rPr>
        <w:endnoteReference w:id="1"/>
      </w:r>
      <w:r>
        <w:t xml:space="preserve"> </w:t>
      </w:r>
      <w:r w:rsidR="003A4583">
        <w:t xml:space="preserve">Similarly, </w:t>
      </w:r>
      <w:r w:rsidR="009E34AE">
        <w:t xml:space="preserve">studies </w:t>
      </w:r>
      <w:r w:rsidR="008B175F">
        <w:t>on</w:t>
      </w:r>
      <w:r w:rsidR="009E34AE">
        <w:t xml:space="preserve"> laughter in </w:t>
      </w:r>
      <w:r w:rsidR="00025D94">
        <w:t>m</w:t>
      </w:r>
      <w:r w:rsidR="009E34AE">
        <w:t xml:space="preserve">odernism </w:t>
      </w:r>
      <w:r w:rsidR="00966368">
        <w:t>overlook</w:t>
      </w:r>
      <w:r w:rsidR="009E34AE">
        <w:t xml:space="preserve"> Thomas Mann</w:t>
      </w:r>
      <w:r w:rsidR="008B175F">
        <w:t>’</w:t>
      </w:r>
      <w:r w:rsidR="009E34AE">
        <w:t>s works</w:t>
      </w:r>
      <w:r>
        <w:t xml:space="preserve">. </w:t>
      </w:r>
      <w:r w:rsidR="009E34AE">
        <w:t>S</w:t>
      </w:r>
      <w:r>
        <w:t xml:space="preserve">tudies on </w:t>
      </w:r>
      <w:r w:rsidR="00025D94">
        <w:t>m</w:t>
      </w:r>
      <w:r w:rsidR="00923501">
        <w:t>odernism</w:t>
      </w:r>
      <w:r>
        <w:t xml:space="preserve"> have </w:t>
      </w:r>
      <w:r w:rsidR="008B175F">
        <w:t>primari</w:t>
      </w:r>
      <w:r>
        <w:t xml:space="preserve">ly studied laughter in </w:t>
      </w:r>
      <w:r w:rsidR="008D6271">
        <w:t>Anglophone</w:t>
      </w:r>
      <w:r>
        <w:t xml:space="preserve"> and French </w:t>
      </w:r>
      <w:r w:rsidR="00025D94">
        <w:t>m</w:t>
      </w:r>
      <w:r>
        <w:t xml:space="preserve">odernists, such as Gertrude Stein, Sherwood </w:t>
      </w:r>
      <w:r w:rsidR="006C2D3E">
        <w:t>Anderson,</w:t>
      </w:r>
      <w:r>
        <w:t xml:space="preserve"> James </w:t>
      </w:r>
      <w:r w:rsidR="00867403">
        <w:t>Joyce,</w:t>
      </w:r>
      <w:r w:rsidR="008D6271">
        <w:t xml:space="preserve"> and Georges Bataille</w:t>
      </w:r>
      <w:r w:rsidR="003A4583">
        <w:t xml:space="preserve">; </w:t>
      </w:r>
      <w:r>
        <w:t xml:space="preserve">few works discuss German literature from the period. As a result, our understanding </w:t>
      </w:r>
      <w:r w:rsidRPr="00052F1E">
        <w:t>of laughter in Mann</w:t>
      </w:r>
      <w:r w:rsidR="008B175F">
        <w:t>’</w:t>
      </w:r>
      <w:r w:rsidRPr="00052F1E">
        <w:t xml:space="preserve">s </w:t>
      </w:r>
      <w:r w:rsidR="00D9276A">
        <w:t>oeuvre</w:t>
      </w:r>
      <w:r w:rsidR="00D9276A" w:rsidRPr="00052F1E">
        <w:t xml:space="preserve"> </w:t>
      </w:r>
      <w:r w:rsidRPr="00052F1E">
        <w:t>and the historical</w:t>
      </w:r>
      <w:r w:rsidR="008045AC">
        <w:t xml:space="preserve">ly </w:t>
      </w:r>
      <w:r w:rsidRPr="00052F1E">
        <w:t>specific</w:t>
      </w:r>
      <w:r w:rsidR="00C962B5" w:rsidRPr="00052F1E">
        <w:t xml:space="preserve"> characterization of laughter in German </w:t>
      </w:r>
      <w:r w:rsidR="00025D94">
        <w:t>m</w:t>
      </w:r>
      <w:r w:rsidR="00C962B5" w:rsidRPr="00052F1E">
        <w:t xml:space="preserve">odernism has been limited to a handful </w:t>
      </w:r>
      <w:r w:rsidR="006C2D3E" w:rsidRPr="00052F1E">
        <w:t xml:space="preserve">of </w:t>
      </w:r>
      <w:r w:rsidR="00C962B5" w:rsidRPr="00052F1E">
        <w:t xml:space="preserve">texts on laughter in </w:t>
      </w:r>
      <w:r w:rsidR="00C962B5" w:rsidRPr="00052F1E">
        <w:rPr>
          <w:i/>
          <w:iCs/>
        </w:rPr>
        <w:t>Doktor Faustus</w:t>
      </w:r>
      <w:r w:rsidR="00E968A2">
        <w:rPr>
          <w:i/>
          <w:iCs/>
        </w:rPr>
        <w:t xml:space="preserve"> </w:t>
      </w:r>
      <w:r w:rsidR="00E968A2" w:rsidRPr="00D434DD">
        <w:t>(1947)</w:t>
      </w:r>
      <w:r w:rsidR="00923501" w:rsidRPr="00052F1E">
        <w:t>—Mark Roche</w:t>
      </w:r>
      <w:r w:rsidR="008B175F">
        <w:t>’</w:t>
      </w:r>
      <w:r w:rsidR="00923501" w:rsidRPr="00052F1E">
        <w:t xml:space="preserve">s </w:t>
      </w:r>
      <w:r w:rsidR="00052F1E" w:rsidRPr="00052F1E">
        <w:t>analysis</w:t>
      </w:r>
      <w:r w:rsidR="00923501" w:rsidRPr="00052F1E">
        <w:t xml:space="preserve"> of </w:t>
      </w:r>
      <w:r w:rsidR="00052F1E" w:rsidRPr="00052F1E">
        <w:t>Nietzschean laughter</w:t>
      </w:r>
      <w:r w:rsidR="00923501" w:rsidRPr="00052F1E">
        <w:t xml:space="preserve"> and </w:t>
      </w:r>
      <w:r w:rsidR="00052F1E" w:rsidRPr="00052F1E">
        <w:t>Karl Keppler</w:t>
      </w:r>
      <w:r w:rsidR="008B175F">
        <w:t>’</w:t>
      </w:r>
      <w:r w:rsidR="00052F1E" w:rsidRPr="00052F1E">
        <w:t>s study—</w:t>
      </w:r>
      <w:r w:rsidR="00C962B5" w:rsidRPr="00052F1E">
        <w:t xml:space="preserve">and </w:t>
      </w:r>
      <w:r w:rsidR="003E0F6A" w:rsidRPr="00052F1E">
        <w:t>Anca Parvulescu and James Nikopoulos</w:t>
      </w:r>
      <w:r w:rsidR="008B175F">
        <w:t>’</w:t>
      </w:r>
      <w:r w:rsidR="003E0F6A" w:rsidRPr="00052F1E">
        <w:t>s analysis of Herman Hesse and Franz Kafka, respectively.</w:t>
      </w:r>
      <w:r w:rsidR="00052F1E">
        <w:rPr>
          <w:rStyle w:val="EndnoteReference"/>
        </w:rPr>
        <w:endnoteReference w:id="2"/>
      </w:r>
      <w:r w:rsidR="00FC14EF" w:rsidRPr="00052F1E">
        <w:t xml:space="preserve"> </w:t>
      </w:r>
      <w:r w:rsidR="008B175F">
        <w:t>Compared</w:t>
      </w:r>
      <w:r w:rsidR="00002A9F" w:rsidRPr="00052F1E">
        <w:t xml:space="preserve"> </w:t>
      </w:r>
      <w:r w:rsidR="00002A9F">
        <w:t xml:space="preserve">to the research on English </w:t>
      </w:r>
      <w:r w:rsidR="00025D94">
        <w:t>m</w:t>
      </w:r>
      <w:r w:rsidR="00002A9F">
        <w:t xml:space="preserve">odernism, </w:t>
      </w:r>
      <w:r w:rsidR="008045AC">
        <w:t xml:space="preserve">we have an incomplete image of </w:t>
      </w:r>
      <w:r w:rsidR="00FC14EF">
        <w:t xml:space="preserve">the connection between </w:t>
      </w:r>
      <w:r w:rsidR="00002A9F">
        <w:t xml:space="preserve">contemporary </w:t>
      </w:r>
      <w:r w:rsidR="00187E7B">
        <w:t xml:space="preserve">and influential </w:t>
      </w:r>
      <w:r w:rsidR="00002A9F">
        <w:t>characterizations of laughter</w:t>
      </w:r>
      <w:r w:rsidR="00C953DC">
        <w:t>, such as Henri Bergson</w:t>
      </w:r>
      <w:r w:rsidR="008B175F">
        <w:t>’</w:t>
      </w:r>
      <w:r w:rsidR="00C953DC">
        <w:t xml:space="preserve">s </w:t>
      </w:r>
      <w:r w:rsidR="00C953DC" w:rsidRPr="008D6271">
        <w:rPr>
          <w:i/>
          <w:iCs/>
        </w:rPr>
        <w:t xml:space="preserve">Le </w:t>
      </w:r>
      <w:r w:rsidR="00E968A2">
        <w:rPr>
          <w:i/>
          <w:iCs/>
        </w:rPr>
        <w:t>r</w:t>
      </w:r>
      <w:r w:rsidR="00C41086">
        <w:rPr>
          <w:i/>
          <w:iCs/>
        </w:rPr>
        <w:t>ire</w:t>
      </w:r>
      <w:r w:rsidR="00C953DC">
        <w:t xml:space="preserve"> (1900)</w:t>
      </w:r>
      <w:r w:rsidR="00002A9F">
        <w:t xml:space="preserve"> and German literature</w:t>
      </w:r>
      <w:r w:rsidR="009E34AE">
        <w:t>.</w:t>
      </w:r>
    </w:p>
    <w:p w14:paraId="2D676086" w14:textId="328FDBC2" w:rsidR="00F15C1D" w:rsidRDefault="009E34AE" w:rsidP="00EC46A2">
      <w:pPr>
        <w:spacing w:line="360" w:lineRule="auto"/>
        <w:ind w:firstLine="720"/>
        <w:rPr>
          <w:color w:val="000000"/>
        </w:rPr>
      </w:pPr>
      <w:r>
        <w:t>Addressing this gap in the scholarship and</w:t>
      </w:r>
      <w:r w:rsidR="001F4C16">
        <w:t xml:space="preserve"> in order</w:t>
      </w:r>
      <w:r>
        <w:t xml:space="preserve"> </w:t>
      </w:r>
      <w:r w:rsidR="00025D94">
        <w:t>to</w:t>
      </w:r>
      <w:r>
        <w:t xml:space="preserve"> expand our understanding of the similarities and differences between the meaning of laughter in German </w:t>
      </w:r>
      <w:r w:rsidR="00025D94">
        <w:t>m</w:t>
      </w:r>
      <w:r>
        <w:t xml:space="preserve">odernism and contemporary theories of laughter, I </w:t>
      </w:r>
      <w:r w:rsidR="00F17D12">
        <w:t xml:space="preserve">analyze </w:t>
      </w:r>
      <w:r w:rsidR="00337270">
        <w:t xml:space="preserve">the representation of laughter in </w:t>
      </w:r>
      <w:r w:rsidR="008B175F">
        <w:t>“</w:t>
      </w:r>
      <w:r w:rsidR="00337270">
        <w:t>Der kleine Herr Friedemann</w:t>
      </w:r>
      <w:r w:rsidR="008B175F">
        <w:t>”</w:t>
      </w:r>
      <w:r w:rsidR="006640A1">
        <w:t xml:space="preserve"> in </w:t>
      </w:r>
      <w:r w:rsidR="00B81F9A">
        <w:t>the light of</w:t>
      </w:r>
      <w:r w:rsidR="006640A1">
        <w:t xml:space="preserve"> Bergson</w:t>
      </w:r>
      <w:r w:rsidR="008B175F">
        <w:t>’</w:t>
      </w:r>
      <w:r w:rsidR="006640A1">
        <w:t>s characterization of laughter.</w:t>
      </w:r>
      <w:r w:rsidR="00025D94">
        <w:t xml:space="preserve"> Concretely, I discuss </w:t>
      </w:r>
      <w:r w:rsidR="00D7257A">
        <w:t>all</w:t>
      </w:r>
      <w:r w:rsidR="00025D94">
        <w:t xml:space="preserve"> instances of laughter in the novella</w:t>
      </w:r>
      <w:r w:rsidR="00D7257A" w:rsidRPr="00B44633">
        <w:t>—</w:t>
      </w:r>
      <w:r w:rsidR="00D7257A">
        <w:t>there are five scenes in total</w:t>
      </w:r>
      <w:r w:rsidR="00D7257A" w:rsidRPr="00B44633">
        <w:t>—</w:t>
      </w:r>
      <w:r w:rsidR="002F0BD3">
        <w:t xml:space="preserve">emphasizing the </w:t>
      </w:r>
      <w:r w:rsidR="00E75B91">
        <w:lastRenderedPageBreak/>
        <w:t xml:space="preserve">decisive laughter of </w:t>
      </w:r>
      <w:r w:rsidR="00025D94">
        <w:t>the novella’s climax and concluding lines.</w:t>
      </w:r>
      <w:r w:rsidR="008D6271">
        <w:t xml:space="preserve"> </w:t>
      </w:r>
      <w:r w:rsidR="008D040F">
        <w:t xml:space="preserve">The study proposes that Mann’s novella can be productively viewed through the lens of </w:t>
      </w:r>
      <w:r w:rsidR="005B45CC">
        <w:t>m</w:t>
      </w:r>
      <w:r w:rsidR="008D040F">
        <w:t>odernist discourses of laughter insofar as it stages narratively some of the dichotomies and concepts that Bergson developed briefly afterwards in his theory.</w:t>
      </w:r>
      <w:r w:rsidR="000B6557">
        <w:t xml:space="preserve"> </w:t>
      </w:r>
      <w:r w:rsidR="008D6271">
        <w:t xml:space="preserve">The novella </w:t>
      </w:r>
      <w:r w:rsidR="00B174C9">
        <w:t>p</w:t>
      </w:r>
      <w:r w:rsidR="008B175F">
        <w:t>arallels</w:t>
      </w:r>
      <w:r w:rsidR="00B174C9">
        <w:t xml:space="preserve"> Henri Bergson</w:t>
      </w:r>
      <w:r w:rsidR="008B175F">
        <w:t>’</w:t>
      </w:r>
      <w:r w:rsidR="00B174C9">
        <w:t>s contemporary theory of laughte</w:t>
      </w:r>
      <w:r w:rsidR="007C79FB">
        <w:t>r</w:t>
      </w:r>
      <w:r w:rsidR="008D6271">
        <w:t xml:space="preserve">, revealing </w:t>
      </w:r>
      <w:r w:rsidR="006640A1">
        <w:t>a discursive concomitance</w:t>
      </w:r>
      <w:r w:rsidR="004D223D">
        <w:t xml:space="preserve"> concerning laughter</w:t>
      </w:r>
      <w:r w:rsidR="006640A1">
        <w:t xml:space="preserve"> between Mann and Bergson</w:t>
      </w:r>
      <w:r w:rsidR="008D040F">
        <w:t xml:space="preserve">. </w:t>
      </w:r>
      <w:r w:rsidR="006640A1">
        <w:t>Specifically, the novella characterizes laughter in relation to vitalism and superiority and in opposition to rigidity</w:t>
      </w:r>
      <w:r w:rsidR="002A66E5" w:rsidRPr="00B44633">
        <w:t>—</w:t>
      </w:r>
      <w:r w:rsidR="006640A1">
        <w:t xml:space="preserve">relations </w:t>
      </w:r>
      <w:r w:rsidR="00D66B9E">
        <w:t xml:space="preserve">and concepts </w:t>
      </w:r>
      <w:r w:rsidR="006640A1">
        <w:t>that occupy a central place in Bergson</w:t>
      </w:r>
      <w:r w:rsidR="008B175F">
        <w:t>’</w:t>
      </w:r>
      <w:r w:rsidR="006640A1">
        <w:t xml:space="preserve">s book. However, </w:t>
      </w:r>
      <w:r w:rsidR="00E026D6">
        <w:t xml:space="preserve">while </w:t>
      </w:r>
      <w:r w:rsidR="006640A1">
        <w:t xml:space="preserve">the parallels between </w:t>
      </w:r>
      <w:r w:rsidR="008B175F">
        <w:t>“</w:t>
      </w:r>
      <w:r w:rsidR="006640A1">
        <w:t>Der kleine Herr Friedemann</w:t>
      </w:r>
      <w:r w:rsidR="008B175F">
        <w:t>”</w:t>
      </w:r>
      <w:r w:rsidR="006640A1">
        <w:t xml:space="preserve"> and Bergson</w:t>
      </w:r>
      <w:r w:rsidR="008B175F">
        <w:t>’</w:t>
      </w:r>
      <w:r w:rsidR="006640A1">
        <w:t>s theory are the main finding of this paper, the study also identifies some differences between Mann and Bergson</w:t>
      </w:r>
      <w:r w:rsidR="008B175F">
        <w:t>’</w:t>
      </w:r>
      <w:r w:rsidR="00A61CAF">
        <w:t>s conceptions of laughter</w:t>
      </w:r>
      <w:r w:rsidR="006640A1">
        <w:t>.</w:t>
      </w:r>
      <w:r w:rsidR="00AC1538">
        <w:t xml:space="preserve"> </w:t>
      </w:r>
      <w:r w:rsidR="00AC1538">
        <w:rPr>
          <w:color w:val="000000"/>
        </w:rPr>
        <w:t>I argue</w:t>
      </w:r>
      <w:r w:rsidR="00192A98">
        <w:rPr>
          <w:color w:val="000000"/>
        </w:rPr>
        <w:t xml:space="preserve"> that</w:t>
      </w:r>
      <w:r w:rsidR="00AC1538">
        <w:rPr>
          <w:color w:val="000000"/>
        </w:rPr>
        <w:t xml:space="preserve"> these differences are </w:t>
      </w:r>
      <w:bookmarkStart w:id="2" w:name="_Hlk109906580"/>
      <w:r w:rsidR="00AC1538">
        <w:rPr>
          <w:color w:val="000000"/>
        </w:rPr>
        <w:t>a product of the narrator</w:t>
      </w:r>
      <w:r w:rsidR="008B175F">
        <w:rPr>
          <w:color w:val="000000"/>
        </w:rPr>
        <w:t>’</w:t>
      </w:r>
      <w:r w:rsidR="00AC1538">
        <w:rPr>
          <w:color w:val="000000"/>
        </w:rPr>
        <w:t xml:space="preserve">s ironic description, </w:t>
      </w:r>
      <w:r w:rsidR="00707A3E">
        <w:rPr>
          <w:color w:val="000000"/>
        </w:rPr>
        <w:t xml:space="preserve">which </w:t>
      </w:r>
      <w:r w:rsidR="00B63CE0">
        <w:rPr>
          <w:color w:val="000000"/>
        </w:rPr>
        <w:t>accentuates</w:t>
      </w:r>
      <w:r w:rsidR="00E463C6">
        <w:rPr>
          <w:color w:val="000000"/>
        </w:rPr>
        <w:t xml:space="preserve"> </w:t>
      </w:r>
      <w:r w:rsidR="00707A3E">
        <w:rPr>
          <w:color w:val="000000"/>
        </w:rPr>
        <w:t xml:space="preserve">seemingly contradictory elements </w:t>
      </w:r>
      <w:r w:rsidR="00FA2210">
        <w:rPr>
          <w:color w:val="000000"/>
        </w:rPr>
        <w:t>with</w:t>
      </w:r>
      <w:r w:rsidR="00591D6B">
        <w:rPr>
          <w:color w:val="000000"/>
        </w:rPr>
        <w:t>in</w:t>
      </w:r>
      <w:r w:rsidR="002E676B">
        <w:rPr>
          <w:color w:val="000000"/>
        </w:rPr>
        <w:t xml:space="preserve"> the</w:t>
      </w:r>
      <w:r w:rsidR="00707A3E">
        <w:rPr>
          <w:color w:val="000000"/>
        </w:rPr>
        <w:t xml:space="preserve"> </w:t>
      </w:r>
      <w:r w:rsidR="008B175F">
        <w:rPr>
          <w:color w:val="000000"/>
        </w:rPr>
        <w:t xml:space="preserve">main </w:t>
      </w:r>
      <w:r w:rsidR="00A567B6">
        <w:rPr>
          <w:color w:val="000000"/>
        </w:rPr>
        <w:t>characters</w:t>
      </w:r>
      <w:bookmarkEnd w:id="2"/>
      <w:r w:rsidR="008B175F">
        <w:rPr>
          <w:color w:val="000000"/>
        </w:rPr>
        <w:t>—a technique</w:t>
      </w:r>
      <w:r w:rsidR="00AC1538">
        <w:rPr>
          <w:color w:val="000000"/>
        </w:rPr>
        <w:t xml:space="preserve"> Mann expanded in later works, notably </w:t>
      </w:r>
      <w:r w:rsidR="00AC1538">
        <w:rPr>
          <w:i/>
          <w:iCs/>
          <w:color w:val="000000"/>
        </w:rPr>
        <w:t>Der Zauberberg</w:t>
      </w:r>
      <w:r w:rsidR="00AC1538">
        <w:rPr>
          <w:color w:val="000000"/>
        </w:rPr>
        <w:t xml:space="preserve"> </w:t>
      </w:r>
      <w:r w:rsidR="005B45CC">
        <w:rPr>
          <w:color w:val="000000"/>
        </w:rPr>
        <w:t xml:space="preserve">(1924). </w:t>
      </w:r>
      <w:r w:rsidR="00AC1538">
        <w:rPr>
          <w:color w:val="000000"/>
        </w:rPr>
        <w:t xml:space="preserve">The </w:t>
      </w:r>
      <w:r w:rsidR="00E45090">
        <w:rPr>
          <w:color w:val="000000"/>
        </w:rPr>
        <w:t>ironic characterization of laughter and the novella’s laughing character</w:t>
      </w:r>
      <w:r w:rsidR="00AC1538">
        <w:rPr>
          <w:color w:val="000000"/>
        </w:rPr>
        <w:t xml:space="preserve"> produces a more ambivalent conception of laughter </w:t>
      </w:r>
      <w:r w:rsidR="00443D18">
        <w:rPr>
          <w:color w:val="000000"/>
        </w:rPr>
        <w:t xml:space="preserve">(and, by extension, vitalism) </w:t>
      </w:r>
      <w:r w:rsidR="00AC1538">
        <w:rPr>
          <w:color w:val="000000"/>
        </w:rPr>
        <w:t>than Bergson</w:t>
      </w:r>
      <w:r w:rsidR="008B175F">
        <w:rPr>
          <w:color w:val="000000"/>
        </w:rPr>
        <w:t>’</w:t>
      </w:r>
      <w:r w:rsidR="00AC1538">
        <w:rPr>
          <w:color w:val="000000"/>
        </w:rPr>
        <w:t xml:space="preserve">s stark dichotomies. </w:t>
      </w:r>
      <w:r w:rsidR="008B175F">
        <w:rPr>
          <w:color w:val="000000"/>
        </w:rPr>
        <w:t>Identifying</w:t>
      </w:r>
      <w:r w:rsidR="00AC1538">
        <w:rPr>
          <w:color w:val="000000"/>
        </w:rPr>
        <w:t xml:space="preserve"> these differences contributes to our understanding of Mann</w:t>
      </w:r>
      <w:r w:rsidR="008B175F">
        <w:rPr>
          <w:color w:val="000000"/>
        </w:rPr>
        <w:t>’</w:t>
      </w:r>
      <w:r w:rsidR="00AC1538">
        <w:rPr>
          <w:color w:val="000000"/>
        </w:rPr>
        <w:t>s conception and uses of laughter and, potentially, to the specific nature of laughter in the German literature</w:t>
      </w:r>
      <w:r w:rsidR="00AC1087">
        <w:rPr>
          <w:color w:val="000000"/>
        </w:rPr>
        <w:t xml:space="preserve"> of this period</w:t>
      </w:r>
      <w:r w:rsidR="00AC1538">
        <w:rPr>
          <w:color w:val="000000"/>
        </w:rPr>
        <w:t xml:space="preserve">. </w:t>
      </w:r>
    </w:p>
    <w:p w14:paraId="1C725224" w14:textId="77777777" w:rsidR="008B175F" w:rsidRDefault="008B175F" w:rsidP="00EC46A2">
      <w:pPr>
        <w:spacing w:line="360" w:lineRule="auto"/>
      </w:pPr>
    </w:p>
    <w:p w14:paraId="38194FF6" w14:textId="331E47E9" w:rsidR="00F15C1D" w:rsidRPr="00A20D02" w:rsidRDefault="000D74EC" w:rsidP="00D434DD">
      <w:pPr>
        <w:rPr>
          <w:bCs/>
        </w:rPr>
      </w:pPr>
      <w:r w:rsidRPr="00D434DD">
        <w:rPr>
          <w:b/>
          <w:bCs/>
        </w:rPr>
        <w:t>B</w:t>
      </w:r>
      <w:r w:rsidR="00F15C1D" w:rsidRPr="00D434DD">
        <w:rPr>
          <w:b/>
          <w:bCs/>
        </w:rPr>
        <w:t>ergson</w:t>
      </w:r>
      <w:r w:rsidR="008B175F" w:rsidRPr="00D434DD">
        <w:rPr>
          <w:b/>
          <w:bCs/>
        </w:rPr>
        <w:t>’</w:t>
      </w:r>
      <w:r w:rsidR="00F15C1D" w:rsidRPr="00D434DD">
        <w:rPr>
          <w:b/>
          <w:bCs/>
        </w:rPr>
        <w:t>s Vital Laughter</w:t>
      </w:r>
    </w:p>
    <w:p w14:paraId="22F7F706" w14:textId="1B6D88E3" w:rsidR="008D2998" w:rsidRDefault="002156B5" w:rsidP="00EC46A2">
      <w:pPr>
        <w:spacing w:line="360" w:lineRule="auto"/>
      </w:pPr>
      <w:r>
        <w:t>Research</w:t>
      </w:r>
      <w:r w:rsidR="008F53E9">
        <w:t xml:space="preserve"> on Bergson </w:t>
      </w:r>
      <w:r w:rsidR="00FF35D2">
        <w:t xml:space="preserve">often </w:t>
      </w:r>
      <w:r w:rsidR="00052CFD">
        <w:t>start</w:t>
      </w:r>
      <w:r>
        <w:t>s</w:t>
      </w:r>
      <w:r w:rsidR="00FF35D2">
        <w:t xml:space="preserve"> </w:t>
      </w:r>
      <w:r w:rsidR="008E27FE">
        <w:t>by declaring</w:t>
      </w:r>
      <w:r w:rsidR="00FF35D2">
        <w:t xml:space="preserve"> Bergson</w:t>
      </w:r>
      <w:r w:rsidR="008B175F">
        <w:t>’</w:t>
      </w:r>
      <w:r w:rsidR="00FF35D2">
        <w:t>s unmeasurable influence in his lifetime</w:t>
      </w:r>
      <w:r w:rsidR="00052CFD" w:rsidRPr="00B44633">
        <w:t>—</w:t>
      </w:r>
      <w:r w:rsidR="00FF35D2">
        <w:t xml:space="preserve">describing </w:t>
      </w:r>
      <w:r w:rsidR="008B175F">
        <w:t>“</w:t>
      </w:r>
      <w:r w:rsidR="00FF35D2">
        <w:t>Bergsonism</w:t>
      </w:r>
      <w:r w:rsidR="008B175F">
        <w:t>”</w:t>
      </w:r>
      <w:r w:rsidR="00FF35D2">
        <w:t xml:space="preserve"> and </w:t>
      </w:r>
      <w:r w:rsidR="008E27FE">
        <w:t>his</w:t>
      </w:r>
      <w:r w:rsidR="00FF35D2">
        <w:t xml:space="preserve"> eventual Nobel Prize</w:t>
      </w:r>
      <w:r w:rsidR="00052CFD" w:rsidRPr="00B44633">
        <w:t>—</w:t>
      </w:r>
      <w:r w:rsidR="008E27FE">
        <w:t xml:space="preserve">and acknowledging the </w:t>
      </w:r>
      <w:r w:rsidR="00CD7AAE">
        <w:t xml:space="preserve">rejection of his thought after the First World War and </w:t>
      </w:r>
      <w:r w:rsidR="00FF35D2">
        <w:t xml:space="preserve">subsequent obscurity </w:t>
      </w:r>
      <w:r w:rsidR="008E27FE">
        <w:t>after the Second World War</w:t>
      </w:r>
      <w:r w:rsidR="00037295">
        <w:t xml:space="preserve">. While </w:t>
      </w:r>
      <w:r w:rsidR="008D2998">
        <w:t>Bergson</w:t>
      </w:r>
      <w:r w:rsidR="008B175F">
        <w:t>’</w:t>
      </w:r>
      <w:r w:rsidR="008D2998">
        <w:t xml:space="preserve">s thought was </w:t>
      </w:r>
      <w:r w:rsidR="004D7AB7">
        <w:t>neglected</w:t>
      </w:r>
      <w:r w:rsidR="00037295">
        <w:t xml:space="preserve"> for much of the twentieth century, i</w:t>
      </w:r>
      <w:r w:rsidR="00CD7AAE">
        <w:t>n the last few decades</w:t>
      </w:r>
      <w:r w:rsidR="004D7AB7">
        <w:t>,</w:t>
      </w:r>
      <w:r w:rsidR="00CD7AAE">
        <w:t xml:space="preserve"> </w:t>
      </w:r>
      <w:r w:rsidR="008B175F">
        <w:t>“</w:t>
      </w:r>
      <w:r w:rsidR="00CD7AAE">
        <w:t>there has been a remarkable resurgence of interest in Bergson</w:t>
      </w:r>
      <w:r w:rsidR="008B175F">
        <w:t>’</w:t>
      </w:r>
      <w:r w:rsidR="00CD7AAE">
        <w:t>s ideas</w:t>
      </w:r>
      <w:r w:rsidR="008B175F">
        <w:t>”</w:t>
      </w:r>
      <w:r w:rsidR="00CD7AAE">
        <w:t xml:space="preserve"> (Sinclair 2)</w:t>
      </w:r>
      <w:r w:rsidR="004D7AB7">
        <w:t>,</w:t>
      </w:r>
      <w:r w:rsidR="00037295">
        <w:t xml:space="preserve"> </w:t>
      </w:r>
      <w:r w:rsidR="004D7AB7">
        <w:t xml:space="preserve">an </w:t>
      </w:r>
      <w:r w:rsidR="004A70E5">
        <w:t>interest that extends to</w:t>
      </w:r>
      <w:r w:rsidR="00037295">
        <w:t xml:space="preserve"> his understanding of laughter. </w:t>
      </w:r>
      <w:r w:rsidR="00AE2464">
        <w:t>Scholars</w:t>
      </w:r>
      <w:r w:rsidR="008D2998">
        <w:t xml:space="preserve"> </w:t>
      </w:r>
      <w:r w:rsidR="004D06F9">
        <w:t xml:space="preserve">document </w:t>
      </w:r>
      <w:r w:rsidR="004D7AB7" w:rsidRPr="004D7AB7">
        <w:rPr>
          <w:i/>
          <w:iCs/>
        </w:rPr>
        <w:t xml:space="preserve">Le </w:t>
      </w:r>
      <w:r w:rsidR="006021C9">
        <w:rPr>
          <w:i/>
          <w:iCs/>
        </w:rPr>
        <w:t>r</w:t>
      </w:r>
      <w:r w:rsidR="004D7AB7" w:rsidRPr="004D7AB7">
        <w:rPr>
          <w:i/>
          <w:iCs/>
        </w:rPr>
        <w:t>ire</w:t>
      </w:r>
      <w:r w:rsidR="004D7AB7">
        <w:t xml:space="preserve">’s </w:t>
      </w:r>
      <w:r w:rsidR="00A21F63">
        <w:t xml:space="preserve">popularity and </w:t>
      </w:r>
      <w:r w:rsidR="00482463">
        <w:t>sizeabl</w:t>
      </w:r>
      <w:r w:rsidR="00097F3F">
        <w:t xml:space="preserve">e </w:t>
      </w:r>
      <w:r w:rsidR="00A21F63">
        <w:t xml:space="preserve">international response </w:t>
      </w:r>
      <w:r w:rsidR="006D0B6F">
        <w:t>in</w:t>
      </w:r>
      <w:r w:rsidR="004D06F9">
        <w:t xml:space="preserve"> the period</w:t>
      </w:r>
      <w:r w:rsidR="006933B2">
        <w:t xml:space="preserve">, </w:t>
      </w:r>
      <w:r w:rsidR="008D2998">
        <w:t xml:space="preserve">discuss the validity of </w:t>
      </w:r>
      <w:r w:rsidR="006933B2">
        <w:t>his</w:t>
      </w:r>
      <w:r w:rsidR="008D2998">
        <w:t xml:space="preserve"> theory</w:t>
      </w:r>
      <w:r w:rsidR="006D0B6F">
        <w:t xml:space="preserve"> of laughter</w:t>
      </w:r>
      <w:r w:rsidR="006933B2">
        <w:t>,</w:t>
      </w:r>
      <w:r w:rsidR="008D2998">
        <w:t xml:space="preserve"> and the relation of this work to the rest of his oeuvre,</w:t>
      </w:r>
      <w:r w:rsidR="002A2475">
        <w:t xml:space="preserve"> arguing </w:t>
      </w:r>
      <w:r w:rsidR="004D7AB7">
        <w:t xml:space="preserve">that it </w:t>
      </w:r>
      <w:r w:rsidR="00C62471">
        <w:t xml:space="preserve">plays </w:t>
      </w:r>
      <w:r w:rsidR="004D7AB7">
        <w:t xml:space="preserve">a </w:t>
      </w:r>
      <w:r w:rsidR="002A2475">
        <w:t>pivotal role in Bergson</w:t>
      </w:r>
      <w:r w:rsidR="008B175F">
        <w:t>’</w:t>
      </w:r>
      <w:r w:rsidR="002A2475">
        <w:t>s thought. Scholars</w:t>
      </w:r>
      <w:r w:rsidR="008D2998">
        <w:t xml:space="preserve"> also correct the view that reduces his theory</w:t>
      </w:r>
      <w:r w:rsidR="0070456B">
        <w:t xml:space="preserve"> of laughter</w:t>
      </w:r>
      <w:r w:rsidR="008D2998">
        <w:t xml:space="preserve"> to a </w:t>
      </w:r>
      <w:r w:rsidR="00274526">
        <w:t>conservative</w:t>
      </w:r>
      <w:r w:rsidR="008D2998">
        <w:t xml:space="preserve"> variation of the superiority theory, </w:t>
      </w:r>
      <w:r w:rsidR="008D2998" w:rsidRPr="00862E48">
        <w:t xml:space="preserve">a metatheory of laughter that considers that laughter emerges from a </w:t>
      </w:r>
      <w:r w:rsidR="00052CFD">
        <w:t xml:space="preserve">normative </w:t>
      </w:r>
      <w:r w:rsidR="008D2998" w:rsidRPr="00862E48">
        <w:t>condition of superiority towards the laughable object</w:t>
      </w:r>
      <w:r w:rsidR="008D2998">
        <w:t>.</w:t>
      </w:r>
      <w:r w:rsidR="001F43F5">
        <w:rPr>
          <w:rStyle w:val="EndnoteReference"/>
        </w:rPr>
        <w:endnoteReference w:id="3"/>
      </w:r>
      <w:r w:rsidR="008D2998">
        <w:t xml:space="preserve"> </w:t>
      </w:r>
      <w:r w:rsidR="008D2998" w:rsidRPr="008D2998">
        <w:t xml:space="preserve">As </w:t>
      </w:r>
      <w:r w:rsidR="009565E9">
        <w:t xml:space="preserve">Adam </w:t>
      </w:r>
      <w:r w:rsidR="008D2998" w:rsidRPr="008D2998">
        <w:t>Lovasz mentions, Ber</w:t>
      </w:r>
      <w:r w:rsidR="009565E9">
        <w:t>g</w:t>
      </w:r>
      <w:r w:rsidR="008D2998" w:rsidRPr="008D2998">
        <w:t>son</w:t>
      </w:r>
      <w:r w:rsidR="008B175F">
        <w:t>’</w:t>
      </w:r>
      <w:r w:rsidR="008D2998" w:rsidRPr="008D2998">
        <w:t>s theory agglutinates elements from the main metatheories of laughter: the</w:t>
      </w:r>
      <w:r w:rsidR="001D12AE">
        <w:t xml:space="preserve"> mentioned</w:t>
      </w:r>
      <w:r w:rsidR="008D2998" w:rsidRPr="008D2998">
        <w:t xml:space="preserve"> superiority theory, the theory that sees </w:t>
      </w:r>
      <w:r w:rsidR="008D2998" w:rsidRPr="008D2998">
        <w:lastRenderedPageBreak/>
        <w:t xml:space="preserve">incongruity as the cause of laughter, and the </w:t>
      </w:r>
      <w:r w:rsidR="008B175F">
        <w:t>“</w:t>
      </w:r>
      <w:r w:rsidR="008D2998" w:rsidRPr="008D2998">
        <w:t>relief</w:t>
      </w:r>
      <w:r w:rsidR="008B175F">
        <w:t>”</w:t>
      </w:r>
      <w:r w:rsidR="008D2998" w:rsidRPr="008D2998">
        <w:t xml:space="preserve"> theory</w:t>
      </w:r>
      <w:r w:rsidR="006931F5">
        <w:t>,</w:t>
      </w:r>
      <w:r w:rsidR="008D2998" w:rsidRPr="008D2998">
        <w:t xml:space="preserve"> which conceives laughter as a mechanism that releases tension (229</w:t>
      </w:r>
      <w:r w:rsidR="001C357F">
        <w:t xml:space="preserve">; </w:t>
      </w:r>
      <w:r w:rsidR="001D12AE">
        <w:t xml:space="preserve">cf. </w:t>
      </w:r>
      <w:r w:rsidR="001C357F">
        <w:t>Sinclair, 135</w:t>
      </w:r>
      <w:r w:rsidR="00173151">
        <w:t>–</w:t>
      </w:r>
      <w:r w:rsidR="001C357F">
        <w:t>6</w:t>
      </w:r>
      <w:r w:rsidR="001C357F" w:rsidRPr="006F29A9">
        <w:t>).</w:t>
      </w:r>
    </w:p>
    <w:p w14:paraId="08FBE422" w14:textId="6BC49B97" w:rsidR="00E5323F" w:rsidRPr="00D434DD" w:rsidRDefault="004D06F9" w:rsidP="008532A1">
      <w:pPr>
        <w:spacing w:line="360" w:lineRule="auto"/>
        <w:ind w:firstLine="720"/>
        <w:rPr>
          <w:color w:val="000000"/>
        </w:rPr>
      </w:pPr>
      <w:r>
        <w:t>In addition</w:t>
      </w:r>
      <w:r w:rsidR="008D2998">
        <w:t xml:space="preserve">, </w:t>
      </w:r>
      <w:r w:rsidR="00274526">
        <w:t>recent works</w:t>
      </w:r>
      <w:r w:rsidR="008D2998">
        <w:t xml:space="preserve"> </w:t>
      </w:r>
      <w:r w:rsidR="00274526">
        <w:t xml:space="preserve">reveal </w:t>
      </w:r>
      <w:r w:rsidR="008D2998">
        <w:t>th</w:t>
      </w:r>
      <w:r w:rsidR="00274526">
        <w:t xml:space="preserve">e connection between </w:t>
      </w:r>
      <w:r w:rsidR="002E198F">
        <w:t xml:space="preserve">Bergson’s </w:t>
      </w:r>
      <w:r w:rsidR="00274526">
        <w:t xml:space="preserve">theory of laughter and </w:t>
      </w:r>
      <w:r w:rsidR="002E198F">
        <w:t xml:space="preserve">his </w:t>
      </w:r>
      <w:r w:rsidR="00274526">
        <w:t xml:space="preserve">context. </w:t>
      </w:r>
      <w:r w:rsidR="00274526" w:rsidRPr="00274526">
        <w:t>Tullio Pagano states</w:t>
      </w:r>
      <w:r w:rsidR="004E68DB">
        <w:t xml:space="preserve"> that </w:t>
      </w:r>
      <w:r w:rsidR="00274526" w:rsidRPr="00274526">
        <w:t>Bergson</w:t>
      </w:r>
      <w:r w:rsidR="008B175F">
        <w:t>’</w:t>
      </w:r>
      <w:r w:rsidR="00274526" w:rsidRPr="00274526">
        <w:t xml:space="preserve">s arguments implicitly refer to his historical context. For example, phrases such as the </w:t>
      </w:r>
      <w:r w:rsidR="008B175F">
        <w:t>“</w:t>
      </w:r>
      <w:r w:rsidR="00274526" w:rsidRPr="00274526">
        <w:t>réglementation automatique de la société</w:t>
      </w:r>
      <w:r w:rsidR="008B175F">
        <w:t>”</w:t>
      </w:r>
      <w:r w:rsidR="00274526" w:rsidRPr="00274526">
        <w:t xml:space="preserve"> evoke the increasing rationalization (and consequent reification) that European societies were experiencing at the turn of the century (Pagano 47). Similarly, Ian Wilkie and Natalie Diddams discuss the influence of cinema and mechanical reproduction on Bergson</w:t>
      </w:r>
      <w:r w:rsidR="008B175F">
        <w:t>’</w:t>
      </w:r>
      <w:r w:rsidR="00274526" w:rsidRPr="00274526">
        <w:t>s theory of laughter.</w:t>
      </w:r>
      <w:r w:rsidR="00D9621D">
        <w:t xml:space="preserve"> D</w:t>
      </w:r>
      <w:r w:rsidR="00D9621D">
        <w:rPr>
          <w:color w:val="000000"/>
        </w:rPr>
        <w:t xml:space="preserve">espite </w:t>
      </w:r>
      <w:r w:rsidR="00E62CCA">
        <w:rPr>
          <w:color w:val="000000"/>
        </w:rPr>
        <w:t xml:space="preserve">Bergson’s </w:t>
      </w:r>
      <w:r w:rsidR="00D9621D">
        <w:rPr>
          <w:color w:val="000000"/>
        </w:rPr>
        <w:t>metaphysical objective,</w:t>
      </w:r>
      <w:r w:rsidR="00E62CCA">
        <w:rPr>
          <w:color w:val="000000"/>
        </w:rPr>
        <w:t xml:space="preserve"> his </w:t>
      </w:r>
      <w:r w:rsidR="00D9621D">
        <w:rPr>
          <w:color w:val="000000"/>
        </w:rPr>
        <w:t xml:space="preserve">approach is grounded in and responds to the experience of </w:t>
      </w:r>
      <w:r w:rsidR="005B45CC">
        <w:rPr>
          <w:color w:val="000000"/>
        </w:rPr>
        <w:t>m</w:t>
      </w:r>
      <w:r w:rsidR="00D9621D">
        <w:rPr>
          <w:color w:val="000000"/>
        </w:rPr>
        <w:t xml:space="preserve">odernity and, crucially, discourses on cultural degeneration product of the processes of </w:t>
      </w:r>
      <w:r w:rsidR="005B45CC">
        <w:rPr>
          <w:color w:val="000000"/>
        </w:rPr>
        <w:t>m</w:t>
      </w:r>
      <w:r w:rsidR="00D9621D">
        <w:rPr>
          <w:color w:val="000000"/>
        </w:rPr>
        <w:t>odernization</w:t>
      </w:r>
      <w:r w:rsidR="006E611F">
        <w:rPr>
          <w:color w:val="000000"/>
        </w:rPr>
        <w:t>; these</w:t>
      </w:r>
      <w:r w:rsidR="00D9621D">
        <w:rPr>
          <w:color w:val="000000"/>
        </w:rPr>
        <w:t xml:space="preserve"> aspects also influence </w:t>
      </w:r>
      <w:r w:rsidR="008B175F">
        <w:rPr>
          <w:color w:val="000000"/>
        </w:rPr>
        <w:t>“</w:t>
      </w:r>
      <w:r w:rsidR="00923501">
        <w:rPr>
          <w:color w:val="000000"/>
        </w:rPr>
        <w:t>Der kleine Herr Friedemann.</w:t>
      </w:r>
      <w:r w:rsidR="008B175F">
        <w:rPr>
          <w:color w:val="000000"/>
        </w:rPr>
        <w:t>”</w:t>
      </w:r>
      <w:r w:rsidR="00D9621D">
        <w:rPr>
          <w:color w:val="000000"/>
        </w:rPr>
        <w:t xml:space="preserve"> </w:t>
      </w:r>
      <w:r w:rsidR="006933B2">
        <w:t>The same</w:t>
      </w:r>
      <w:r w:rsidR="00D9621D">
        <w:t xml:space="preserve"> </w:t>
      </w:r>
      <w:r w:rsidR="00D9621D">
        <w:rPr>
          <w:i/>
          <w:iCs/>
        </w:rPr>
        <w:t>Zeitgeist</w:t>
      </w:r>
      <w:r w:rsidR="00D9621D">
        <w:t xml:space="preserve"> permeates Mann</w:t>
      </w:r>
      <w:r w:rsidR="008B175F">
        <w:t>’</w:t>
      </w:r>
      <w:r w:rsidR="00D9621D">
        <w:t>s and Bergson</w:t>
      </w:r>
      <w:r w:rsidR="008B175F">
        <w:t>’</w:t>
      </w:r>
      <w:r w:rsidR="00D9621D">
        <w:t>s work</w:t>
      </w:r>
      <w:r w:rsidR="00924C38">
        <w:t>, including their reflections on and literary representation of laughter</w:t>
      </w:r>
      <w:r w:rsidR="00434771">
        <w:t xml:space="preserve">. </w:t>
      </w:r>
    </w:p>
    <w:p w14:paraId="46447E22" w14:textId="1D20213A" w:rsidR="00434771" w:rsidRDefault="00434771" w:rsidP="00EC46A2">
      <w:pPr>
        <w:spacing w:line="360" w:lineRule="auto"/>
        <w:ind w:firstLine="720"/>
      </w:pPr>
      <w:r>
        <w:t xml:space="preserve">I speak of </w:t>
      </w:r>
      <w:r>
        <w:rPr>
          <w:i/>
          <w:iCs/>
        </w:rPr>
        <w:t>Zeitgeist</w:t>
      </w:r>
      <w:r>
        <w:t xml:space="preserve"> to show the concomitances between these authors and not a unilateral direct influence, from philosopher to literary author</w:t>
      </w:r>
      <w:r w:rsidRPr="00B44633">
        <w:t>—</w:t>
      </w:r>
      <w:r w:rsidR="00924C38">
        <w:t xml:space="preserve">impossible for </w:t>
      </w:r>
      <w:r w:rsidR="008B175F">
        <w:t>“</w:t>
      </w:r>
      <w:r w:rsidR="00924C38">
        <w:t xml:space="preserve">Der kleine Herr Friedemann, as it precedes </w:t>
      </w:r>
      <w:r>
        <w:t>Bergson</w:t>
      </w:r>
      <w:r w:rsidR="008B175F">
        <w:t>’</w:t>
      </w:r>
      <w:r>
        <w:t>s text</w:t>
      </w:r>
      <w:r w:rsidR="00924C38">
        <w:t xml:space="preserve"> by three years </w:t>
      </w:r>
      <w:r w:rsidRPr="00B44633">
        <w:t>—</w:t>
      </w:r>
      <w:r>
        <w:t>or vice versa.</w:t>
      </w:r>
      <w:r w:rsidR="008900CE">
        <w:rPr>
          <w:rStyle w:val="EndnoteReference"/>
        </w:rPr>
        <w:endnoteReference w:id="4"/>
      </w:r>
      <w:r>
        <w:t xml:space="preserve"> </w:t>
      </w:r>
      <w:r w:rsidR="00772C59">
        <w:t xml:space="preserve">Indeed, research </w:t>
      </w:r>
      <w:r w:rsidR="007E30DB">
        <w:t xml:space="preserve">often frames </w:t>
      </w:r>
      <w:r w:rsidR="00772C59">
        <w:t>the relation between Bergson</w:t>
      </w:r>
      <w:r w:rsidR="008B175F">
        <w:t>’</w:t>
      </w:r>
      <w:r w:rsidR="00772C59">
        <w:t>s thought and Mann</w:t>
      </w:r>
      <w:r w:rsidR="008B175F">
        <w:t>’</w:t>
      </w:r>
      <w:r w:rsidR="00772C59">
        <w:t>s work by their contemporaneity</w:t>
      </w:r>
      <w:r w:rsidR="00D25EE7">
        <w:t xml:space="preserve"> and the exposure to similar impulses in terms of concepts of time and other philosophical ideas</w:t>
      </w:r>
      <w:r w:rsidR="00924C38">
        <w:t>. We see this most notably in</w:t>
      </w:r>
      <w:r w:rsidR="00D25EE7">
        <w:t xml:space="preserve"> </w:t>
      </w:r>
      <w:r w:rsidR="00772C59">
        <w:t>Beate Pinkerneil</w:t>
      </w:r>
      <w:r w:rsidR="008B175F">
        <w:t>’</w:t>
      </w:r>
      <w:r w:rsidR="00D25EE7">
        <w:t xml:space="preserve">s </w:t>
      </w:r>
      <w:r w:rsidR="007E30DB">
        <w:t>study</w:t>
      </w:r>
      <w:r w:rsidR="00D25EE7">
        <w:t xml:space="preserve"> of Mann</w:t>
      </w:r>
      <w:r w:rsidR="007E30DB">
        <w:t xml:space="preserve"> and Bergson’s historical simultaneity (253)</w:t>
      </w:r>
      <w:r w:rsidR="00D25EE7">
        <w:t xml:space="preserve"> and </w:t>
      </w:r>
      <w:r w:rsidR="00772C59">
        <w:t>Tim Sommer</w:t>
      </w:r>
      <w:r w:rsidR="008B175F">
        <w:t>’</w:t>
      </w:r>
      <w:r w:rsidR="00D25EE7">
        <w:t xml:space="preserve">s </w:t>
      </w:r>
      <w:r w:rsidR="00924C38">
        <w:t xml:space="preserve">recent </w:t>
      </w:r>
      <w:r w:rsidR="00D25EE7">
        <w:t xml:space="preserve">discussion on </w:t>
      </w:r>
      <w:r w:rsidR="008F2B0A">
        <w:t xml:space="preserve">the </w:t>
      </w:r>
      <w:r w:rsidR="00D25EE7">
        <w:t>concept of time</w:t>
      </w:r>
      <w:r w:rsidR="008F2B0A">
        <w:t xml:space="preserve"> in </w:t>
      </w:r>
      <w:r w:rsidR="006C5E47">
        <w:rPr>
          <w:i/>
          <w:iCs/>
        </w:rPr>
        <w:t>Der Zauberberg</w:t>
      </w:r>
      <w:r w:rsidR="00906598">
        <w:t xml:space="preserve"> </w:t>
      </w:r>
      <w:r w:rsidR="007165AF">
        <w:t xml:space="preserve">(25–6). </w:t>
      </w:r>
      <w:r w:rsidR="00906598">
        <w:t>As Mann said after reading Richard Thieberger’s Bergsonian analysis of</w:t>
      </w:r>
      <w:r w:rsidR="00906598" w:rsidRPr="008F2B0A">
        <w:t xml:space="preserve"> </w:t>
      </w:r>
      <w:r w:rsidR="008F2B0A" w:rsidRPr="008F2B0A">
        <w:t>this novel</w:t>
      </w:r>
      <w:r w:rsidR="00D25EE7">
        <w:t xml:space="preserve">: </w:t>
      </w:r>
      <w:r w:rsidR="00906598">
        <w:t>“</w:t>
      </w:r>
      <w:r w:rsidR="00906598" w:rsidRPr="00906598">
        <w:t>wieviel Kameradschaft doch Zeitgenossenschaft ohne Weiteres schon bedeutet</w:t>
      </w:r>
      <w:r w:rsidR="00906598">
        <w:t>” (</w:t>
      </w:r>
      <w:r w:rsidR="008F2B0A">
        <w:t>Thieberger 7</w:t>
      </w:r>
      <w:r w:rsidR="00906598">
        <w:t>)</w:t>
      </w:r>
      <w:r w:rsidR="00D24E00">
        <w:t>.</w:t>
      </w:r>
      <w:r w:rsidR="00906598">
        <w:t xml:space="preserve"> However, d</w:t>
      </w:r>
      <w:r w:rsidR="00E5323F">
        <w:t>espite Mann’s observation that he “</w:t>
      </w:r>
      <w:r w:rsidR="00E5323F" w:rsidRPr="00E5323F">
        <w:t>habe nie etwas von Bergson gelesen</w:t>
      </w:r>
      <w:r w:rsidR="00E5323F">
        <w:t>” (</w:t>
      </w:r>
      <w:r w:rsidR="008F2B0A">
        <w:t>quoted in Thieberger 7</w:t>
      </w:r>
      <w:r w:rsidR="00E5323F">
        <w:t>), o</w:t>
      </w:r>
      <w:r>
        <w:t>ne could make the argument of direct influence for Mann’s later work</w:t>
      </w:r>
      <w:r w:rsidR="00512C5A">
        <w:t>:</w:t>
      </w:r>
      <w:r w:rsidR="001E281B">
        <w:t xml:space="preserve"> Mann</w:t>
      </w:r>
      <w:r w:rsidR="00BD1DEB">
        <w:t xml:space="preserve"> had </w:t>
      </w:r>
      <w:r w:rsidR="0091312D">
        <w:t xml:space="preserve">a translated copy of </w:t>
      </w:r>
      <w:r w:rsidR="0091312D" w:rsidRPr="00A1589F">
        <w:rPr>
          <w:i/>
          <w:iCs/>
        </w:rPr>
        <w:t xml:space="preserve">Le </w:t>
      </w:r>
      <w:r w:rsidR="006021C9">
        <w:rPr>
          <w:i/>
          <w:iCs/>
        </w:rPr>
        <w:t>r</w:t>
      </w:r>
      <w:r w:rsidR="0091312D" w:rsidRPr="00A1589F">
        <w:rPr>
          <w:i/>
          <w:iCs/>
        </w:rPr>
        <w:t>ire</w:t>
      </w:r>
      <w:r w:rsidR="009467C6">
        <w:t>, published in 1914</w:t>
      </w:r>
      <w:r>
        <w:rPr>
          <w:color w:val="000000"/>
        </w:rPr>
        <w:t xml:space="preserve">, </w:t>
      </w:r>
      <w:r w:rsidR="00BD1DEB">
        <w:rPr>
          <w:color w:val="000000"/>
        </w:rPr>
        <w:t xml:space="preserve">in his personal library, </w:t>
      </w:r>
      <w:r>
        <w:rPr>
          <w:color w:val="000000"/>
        </w:rPr>
        <w:t>as indicated by the Thomas</w:t>
      </w:r>
      <w:r w:rsidR="00173151">
        <w:rPr>
          <w:color w:val="000000"/>
        </w:rPr>
        <w:t xml:space="preserve"> </w:t>
      </w:r>
      <w:r>
        <w:rPr>
          <w:color w:val="000000"/>
        </w:rPr>
        <w:t>Mann</w:t>
      </w:r>
      <w:r w:rsidR="00173151">
        <w:rPr>
          <w:color w:val="000000"/>
        </w:rPr>
        <w:t xml:space="preserve"> </w:t>
      </w:r>
      <w:r>
        <w:rPr>
          <w:color w:val="000000"/>
        </w:rPr>
        <w:t xml:space="preserve">Archiv in Zürich. </w:t>
      </w:r>
      <w:r w:rsidR="009467C6">
        <w:rPr>
          <w:color w:val="000000"/>
        </w:rPr>
        <w:t xml:space="preserve">Admittedly, as Pinkerneil acknowledges based on the lack of notes after a handful of pages (257), </w:t>
      </w:r>
      <w:r w:rsidR="00D24E00">
        <w:rPr>
          <w:color w:val="000000"/>
        </w:rPr>
        <w:t>Mann</w:t>
      </w:r>
      <w:r w:rsidR="009467C6">
        <w:rPr>
          <w:color w:val="000000"/>
        </w:rPr>
        <w:t>’s reading was probably incomplete. Mann</w:t>
      </w:r>
      <w:r w:rsidR="00D24E00" w:rsidRPr="00D24E00">
        <w:rPr>
          <w:rFonts w:eastAsia="Times New Roman"/>
          <w:szCs w:val="24"/>
          <w:lang w:val="en-US"/>
        </w:rPr>
        <w:t xml:space="preserve"> </w:t>
      </w:r>
      <w:r w:rsidR="009467C6">
        <w:rPr>
          <w:rFonts w:eastAsia="Times New Roman"/>
          <w:szCs w:val="24"/>
          <w:lang w:val="en-US"/>
        </w:rPr>
        <w:t xml:space="preserve">only </w:t>
      </w:r>
      <w:r w:rsidR="00D24E00" w:rsidRPr="00D24E00">
        <w:rPr>
          <w:color w:val="000000"/>
          <w:lang w:val="en-US"/>
        </w:rPr>
        <w:t xml:space="preserve">marked </w:t>
      </w:r>
      <w:r w:rsidR="009467C6">
        <w:rPr>
          <w:color w:val="000000"/>
          <w:lang w:val="en-US"/>
        </w:rPr>
        <w:t xml:space="preserve">a </w:t>
      </w:r>
      <w:r w:rsidR="00D24E00">
        <w:rPr>
          <w:color w:val="000000"/>
          <w:lang w:val="en-US"/>
        </w:rPr>
        <w:t xml:space="preserve">passage describing that laughter involves insensibility and </w:t>
      </w:r>
      <w:r w:rsidR="00FF00C3">
        <w:rPr>
          <w:color w:val="000000"/>
          <w:lang w:val="en-US"/>
        </w:rPr>
        <w:t xml:space="preserve">indifference, which the German translation associates with </w:t>
      </w:r>
      <w:r w:rsidR="00D24E00">
        <w:rPr>
          <w:color w:val="000000"/>
          <w:lang w:val="en-US"/>
        </w:rPr>
        <w:t>coldness (</w:t>
      </w:r>
      <w:r w:rsidR="0090022E">
        <w:rPr>
          <w:color w:val="000000"/>
          <w:lang w:val="en-US"/>
        </w:rPr>
        <w:t xml:space="preserve">Bergson, </w:t>
      </w:r>
      <w:r w:rsidR="00D24E00" w:rsidRPr="00D434DD">
        <w:rPr>
          <w:i/>
          <w:iCs/>
          <w:color w:val="000000"/>
          <w:lang w:val="en-US"/>
        </w:rPr>
        <w:t xml:space="preserve">Das Lachen </w:t>
      </w:r>
      <w:r w:rsidR="00D24E00">
        <w:rPr>
          <w:color w:val="000000"/>
          <w:lang w:val="en-US"/>
        </w:rPr>
        <w:t xml:space="preserve">7; </w:t>
      </w:r>
      <w:r w:rsidR="00432701" w:rsidRPr="00D434DD">
        <w:rPr>
          <w:i/>
          <w:iCs/>
          <w:color w:val="000000"/>
          <w:lang w:val="en-US"/>
        </w:rPr>
        <w:t>Le rire</w:t>
      </w:r>
      <w:r w:rsidR="00432701">
        <w:rPr>
          <w:color w:val="000000"/>
          <w:lang w:val="en-US"/>
        </w:rPr>
        <w:t xml:space="preserve"> 3; </w:t>
      </w:r>
      <w:r w:rsidR="00D24E00">
        <w:rPr>
          <w:color w:val="000000"/>
          <w:lang w:val="en-US"/>
        </w:rPr>
        <w:t>cf. Pinkerneil 257)</w:t>
      </w:r>
      <w:r w:rsidR="00E5323F">
        <w:rPr>
          <w:color w:val="000000"/>
        </w:rPr>
        <w:t>.</w:t>
      </w:r>
      <w:r w:rsidR="000C492D">
        <w:rPr>
          <w:color w:val="000000"/>
        </w:rPr>
        <w:t xml:space="preserve"> Although the engagement with Bergson’s book was not extensive, it</w:t>
      </w:r>
      <w:r w:rsidR="009467C6">
        <w:rPr>
          <w:color w:val="000000"/>
        </w:rPr>
        <w:t xml:space="preserve"> show</w:t>
      </w:r>
      <w:r w:rsidR="000C492D">
        <w:rPr>
          <w:color w:val="000000"/>
        </w:rPr>
        <w:t>s</w:t>
      </w:r>
      <w:r w:rsidR="009467C6">
        <w:rPr>
          <w:color w:val="000000"/>
        </w:rPr>
        <w:t xml:space="preserve"> Mann’s interest in the subject of laughter,</w:t>
      </w:r>
      <w:r w:rsidR="000C492D">
        <w:rPr>
          <w:color w:val="000000"/>
        </w:rPr>
        <w:t xml:space="preserve"> and, more importantly,</w:t>
      </w:r>
      <w:r w:rsidR="009467C6">
        <w:rPr>
          <w:color w:val="000000"/>
        </w:rPr>
        <w:t xml:space="preserve"> Mann’s reading of the book</w:t>
      </w:r>
      <w:r w:rsidR="009467C6">
        <w:t xml:space="preserve"> </w:t>
      </w:r>
      <w:r>
        <w:t xml:space="preserve">demonstrates the prevalence and impact </w:t>
      </w:r>
      <w:r>
        <w:lastRenderedPageBreak/>
        <w:t>of Bergson</w:t>
      </w:r>
      <w:r w:rsidR="008B175F">
        <w:t>’</w:t>
      </w:r>
      <w:r>
        <w:t>s thought in the period</w:t>
      </w:r>
      <w:r w:rsidR="009C7EEC">
        <w:t>.</w:t>
      </w:r>
      <w:r w:rsidR="00F42B20">
        <w:t xml:space="preserve"> </w:t>
      </w:r>
      <w:r w:rsidR="00E235BC">
        <w:t>Bergson’s</w:t>
      </w:r>
      <w:r>
        <w:t xml:space="preserve"> influence was not limited to the philosophical concept of the </w:t>
      </w:r>
      <w:r>
        <w:rPr>
          <w:i/>
          <w:iCs/>
        </w:rPr>
        <w:t>durée</w:t>
      </w:r>
      <w:r>
        <w:t>, but extended to</w:t>
      </w:r>
      <w:r w:rsidR="006D0E2C">
        <w:t xml:space="preserve"> his theory of laughter</w:t>
      </w:r>
      <w:r w:rsidR="009467C6" w:rsidRPr="00B44633">
        <w:t>—</w:t>
      </w:r>
      <w:r w:rsidR="001D7D71">
        <w:t>in effect,</w:t>
      </w:r>
      <w:r w:rsidR="00BD1DEB">
        <w:t xml:space="preserve"> since</w:t>
      </w:r>
      <w:r w:rsidR="001D7D71">
        <w:t xml:space="preserve"> </w:t>
      </w:r>
      <w:r w:rsidR="001D7D71" w:rsidRPr="00D434DD">
        <w:rPr>
          <w:i/>
          <w:iCs/>
        </w:rPr>
        <w:t xml:space="preserve">Le rire </w:t>
      </w:r>
      <w:r w:rsidR="001D7D71">
        <w:t xml:space="preserve">is the only book by Bergson </w:t>
      </w:r>
      <w:r w:rsidR="00BD1DEB">
        <w:t>in Mann’s library, it is also the only Bergsonian text</w:t>
      </w:r>
      <w:r w:rsidR="001D7D71">
        <w:t xml:space="preserve"> we know Mann </w:t>
      </w:r>
      <w:r w:rsidR="00BD1DEB">
        <w:t xml:space="preserve">had </w:t>
      </w:r>
      <w:r w:rsidR="001D7D71">
        <w:t>read.</w:t>
      </w:r>
    </w:p>
    <w:p w14:paraId="7952F129" w14:textId="74A77E2A" w:rsidR="00274526" w:rsidRDefault="00274526" w:rsidP="00EC46A2">
      <w:pPr>
        <w:spacing w:line="360" w:lineRule="auto"/>
        <w:ind w:firstLine="720"/>
      </w:pPr>
      <w:r>
        <w:t>Due to Bergson</w:t>
      </w:r>
      <w:r w:rsidR="008B175F">
        <w:t>’</w:t>
      </w:r>
      <w:r>
        <w:t>s influence in the period and the relation between his theory of laughter and the context, it is conceivable to consider Bergson</w:t>
      </w:r>
      <w:r w:rsidR="008B175F">
        <w:t>’</w:t>
      </w:r>
      <w:r>
        <w:t>s</w:t>
      </w:r>
      <w:r w:rsidR="00D9621D">
        <w:t xml:space="preserve"> theory representative of </w:t>
      </w:r>
      <w:r w:rsidR="00BE5F2F">
        <w:t>a</w:t>
      </w:r>
      <w:r w:rsidR="00D9621D">
        <w:t xml:space="preserve"> pre-</w:t>
      </w:r>
      <w:r w:rsidR="0008100C">
        <w:t>First World War</w:t>
      </w:r>
      <w:r w:rsidR="008B5433">
        <w:t xml:space="preserve"> </w:t>
      </w:r>
      <w:r w:rsidR="00D9621D">
        <w:t>understanding of laughter.</w:t>
      </w:r>
      <w:r w:rsidR="00C954DF">
        <w:t xml:space="preserve"> </w:t>
      </w:r>
      <w:r w:rsidR="00BE5F2F">
        <w:t>Namely, t</w:t>
      </w:r>
      <w:r w:rsidR="00F97A3F">
        <w:t>hrough Bergson, we can perceive the period</w:t>
      </w:r>
      <w:r w:rsidR="008B175F">
        <w:t>’</w:t>
      </w:r>
      <w:r w:rsidR="00F97A3F">
        <w:t>s</w:t>
      </w:r>
      <w:r w:rsidR="00D9621D">
        <w:t xml:space="preserve"> </w:t>
      </w:r>
      <w:r w:rsidR="00A15F9B">
        <w:t>mutu</w:t>
      </w:r>
      <w:r w:rsidR="00F97A3F">
        <w:t>al interest</w:t>
      </w:r>
      <w:r w:rsidR="00FF6DAE">
        <w:t xml:space="preserve"> in</w:t>
      </w:r>
      <w:r w:rsidR="00D9621D">
        <w:t xml:space="preserve"> laughter </w:t>
      </w:r>
      <w:r w:rsidR="00F97A3F">
        <w:t>and</w:t>
      </w:r>
      <w:r w:rsidR="00D9621D">
        <w:t xml:space="preserve"> vitalism</w:t>
      </w:r>
      <w:r w:rsidR="00B0277E">
        <w:t>.</w:t>
      </w:r>
    </w:p>
    <w:p w14:paraId="034097BD" w14:textId="21A9B27D" w:rsidR="00C36677" w:rsidRDefault="00610040" w:rsidP="00EC46A2">
      <w:pPr>
        <w:spacing w:line="360" w:lineRule="auto"/>
        <w:ind w:firstLine="720"/>
      </w:pPr>
      <w:r w:rsidRPr="00610040">
        <w:t xml:space="preserve">Bergson’s book articulates a theory of laughter in connection to vitalism. As F. C. T. Moore contends, Bergson </w:t>
      </w:r>
      <w:r w:rsidR="00A7021B">
        <w:t>overlooks the</w:t>
      </w:r>
      <w:r w:rsidRPr="00610040">
        <w:t xml:space="preserve"> material</w:t>
      </w:r>
      <w:r w:rsidR="00DF79D5">
        <w:t>ity</w:t>
      </w:r>
      <w:r w:rsidRPr="00610040">
        <w:t xml:space="preserve"> of laughter (e.g., the action of opening the mouth</w:t>
      </w:r>
      <w:r w:rsidR="00C55F11">
        <w:t xml:space="preserve"> or exhaling</w:t>
      </w:r>
      <w:r w:rsidR="00D8463A">
        <w:t>) and only focuses</w:t>
      </w:r>
      <w:r w:rsidRPr="00610040">
        <w:t xml:space="preserve"> on laughter’s function, context, and </w:t>
      </w:r>
      <w:r w:rsidR="008A5AF5">
        <w:t>cause</w:t>
      </w:r>
      <w:r w:rsidR="008A5AF5" w:rsidRPr="00610040">
        <w:t xml:space="preserve">s </w:t>
      </w:r>
      <w:r w:rsidRPr="00610040">
        <w:t xml:space="preserve">(86). </w:t>
      </w:r>
      <w:r w:rsidR="006E2453">
        <w:t xml:space="preserve">Thus, </w:t>
      </w:r>
      <w:r w:rsidRPr="00610040">
        <w:t>Bergson does not ground laughter’s connection to vitalism</w:t>
      </w:r>
      <w:r w:rsidR="006E2453">
        <w:t xml:space="preserve"> </w:t>
      </w:r>
      <w:r w:rsidRPr="00610040">
        <w:t>on the material aspects of laughter but a metaphysical principle.</w:t>
      </w:r>
      <w:r w:rsidR="000B2877">
        <w:rPr>
          <w:rStyle w:val="EndnoteReference"/>
        </w:rPr>
        <w:endnoteReference w:id="5"/>
      </w:r>
      <w:r w:rsidRPr="00610040">
        <w:t xml:space="preserve"> </w:t>
      </w:r>
      <w:r w:rsidR="006703E7">
        <w:t xml:space="preserve">Signalling the later </w:t>
      </w:r>
      <w:r w:rsidR="002A74CD">
        <w:t xml:space="preserve">concept of </w:t>
      </w:r>
      <w:r w:rsidR="002A74CD" w:rsidRPr="00A55EC8">
        <w:rPr>
          <w:i/>
          <w:iCs/>
        </w:rPr>
        <w:t>élan vital,</w:t>
      </w:r>
      <w:r w:rsidR="002A74CD">
        <w:t xml:space="preserve"> </w:t>
      </w:r>
      <w:r w:rsidR="00030790" w:rsidRPr="00030790">
        <w:t>Bergson</w:t>
      </w:r>
      <w:r w:rsidR="009B0699">
        <w:t xml:space="preserve"> views life as a </w:t>
      </w:r>
      <w:r w:rsidR="008140D9">
        <w:t>principle demanding physical and spiritual flexibility</w:t>
      </w:r>
      <w:r w:rsidR="000B2877">
        <w:t>.</w:t>
      </w:r>
      <w:r w:rsidR="000B2877">
        <w:rPr>
          <w:rStyle w:val="EndnoteReference"/>
        </w:rPr>
        <w:endnoteReference w:id="6"/>
      </w:r>
      <w:r w:rsidR="002A74CD">
        <w:t xml:space="preserve"> </w:t>
      </w:r>
      <w:r w:rsidR="00030790" w:rsidRPr="00030790">
        <w:t xml:space="preserve">Bergson argues that </w:t>
      </w:r>
      <w:r w:rsidR="002A74CD">
        <w:t xml:space="preserve">life </w:t>
      </w:r>
      <w:r w:rsidR="00030790" w:rsidRPr="00030790">
        <w:t>demands “une attention constamment en éveil, qui discerne les contours de la situation présente, c’est aussi une certaine élasticité du corps et de l’esprit” (</w:t>
      </w:r>
      <w:r w:rsidR="00070FB5" w:rsidRPr="00D434DD">
        <w:rPr>
          <w:i/>
          <w:iCs/>
        </w:rPr>
        <w:t>Le rire</w:t>
      </w:r>
      <w:r w:rsidR="00070FB5">
        <w:t xml:space="preserve"> </w:t>
      </w:r>
      <w:r w:rsidR="00030790" w:rsidRPr="00030790">
        <w:t>1</w:t>
      </w:r>
      <w:r w:rsidR="002802E7">
        <w:t>4</w:t>
      </w:r>
      <w:r w:rsidR="00030790" w:rsidRPr="00030790">
        <w:t xml:space="preserve">). Specifically, life requires tension and elasticity. </w:t>
      </w:r>
      <w:r w:rsidR="00945701">
        <w:t>The</w:t>
      </w:r>
      <w:r w:rsidR="00030790" w:rsidRPr="00030790">
        <w:t xml:space="preserve"> response of life to </w:t>
      </w:r>
      <w:r w:rsidR="00A47DDE">
        <w:t xml:space="preserve">any mechanical rigidity, </w:t>
      </w:r>
      <w:r w:rsidR="000B6557">
        <w:t>to any</w:t>
      </w:r>
      <w:r w:rsidR="00A47DDE">
        <w:t xml:space="preserve"> “</w:t>
      </w:r>
      <w:r w:rsidR="00A47DDE" w:rsidRPr="00D434DD">
        <w:rPr>
          <w:i/>
          <w:iCs/>
        </w:rPr>
        <w:t>raideur de mécanique</w:t>
      </w:r>
      <w:r w:rsidR="00A47DDE">
        <w:t>” (</w:t>
      </w:r>
      <w:r w:rsidR="000B6557">
        <w:t>Bergson</w:t>
      </w:r>
      <w:r w:rsidR="00201FF6">
        <w:t>,</w:t>
      </w:r>
      <w:r w:rsidR="000B6557">
        <w:t xml:space="preserve"> </w:t>
      </w:r>
      <w:r w:rsidR="00A47DDE" w:rsidRPr="00D434DD">
        <w:rPr>
          <w:i/>
          <w:iCs/>
        </w:rPr>
        <w:t>Le rire</w:t>
      </w:r>
      <w:r w:rsidR="00A47DDE">
        <w:t xml:space="preserve"> 8; italics on the original)</w:t>
      </w:r>
      <w:r w:rsidR="00030790" w:rsidRPr="00030790">
        <w:t xml:space="preserve"> that threatens </w:t>
      </w:r>
      <w:r w:rsidR="00A47DDE">
        <w:t>the vital principles of</w:t>
      </w:r>
      <w:r w:rsidR="00030790" w:rsidRPr="00030790">
        <w:t xml:space="preserve"> tension and elasticity of society is laughter. Consequently, laughter</w:t>
      </w:r>
      <w:r w:rsidR="00B4197B">
        <w:t xml:space="preserve"> “serves social life” (Sinclair 145), </w:t>
      </w:r>
      <w:r w:rsidR="006A5950">
        <w:t>possessing</w:t>
      </w:r>
      <w:r w:rsidR="00030790" w:rsidRPr="00030790">
        <w:t xml:space="preserve"> a social objective of </w:t>
      </w:r>
      <w:r w:rsidR="008B175F">
        <w:t>“</w:t>
      </w:r>
      <w:r w:rsidR="00030790" w:rsidRPr="00030790">
        <w:t>perfectionnement général</w:t>
      </w:r>
      <w:r w:rsidR="008B175F">
        <w:t>”</w:t>
      </w:r>
      <w:r w:rsidR="00030790" w:rsidRPr="00030790">
        <w:t xml:space="preserve"> (</w:t>
      </w:r>
      <w:r w:rsidR="00201FF6">
        <w:t xml:space="preserve">Bergson, </w:t>
      </w:r>
      <w:r w:rsidR="00070FB5" w:rsidRPr="00D434DD">
        <w:rPr>
          <w:i/>
          <w:iCs/>
        </w:rPr>
        <w:t>Le rire</w:t>
      </w:r>
      <w:r w:rsidR="00070FB5">
        <w:t xml:space="preserve"> </w:t>
      </w:r>
      <w:r w:rsidR="00030790" w:rsidRPr="00030790">
        <w:t>16).</w:t>
      </w:r>
      <w:r w:rsidR="009E7503">
        <w:t xml:space="preserve"> </w:t>
      </w:r>
      <w:r w:rsidR="002A74CD">
        <w:t xml:space="preserve">Under this conception, perfectibility is achieved through the </w:t>
      </w:r>
      <w:r w:rsidR="00534D8B">
        <w:t xml:space="preserve">laughter’s </w:t>
      </w:r>
      <w:r w:rsidR="002A74CD">
        <w:t>correction of</w:t>
      </w:r>
      <w:r w:rsidR="00A55EC8">
        <w:t xml:space="preserve"> rigidity</w:t>
      </w:r>
      <w:r w:rsidR="00534D8B">
        <w:t xml:space="preserve">, which restores </w:t>
      </w:r>
      <w:r w:rsidR="00B43CAB">
        <w:t>tension and elast</w:t>
      </w:r>
      <w:r w:rsidR="00B43CAB" w:rsidRPr="00F77A40">
        <w:t>icity.</w:t>
      </w:r>
      <w:r w:rsidR="00CE0019">
        <w:t xml:space="preserve"> </w:t>
      </w:r>
      <w:r w:rsidR="00112FD9" w:rsidRPr="00F77A40">
        <w:t>Bergson</w:t>
      </w:r>
      <w:r w:rsidR="008B175F">
        <w:t>’</w:t>
      </w:r>
      <w:r w:rsidR="00112FD9" w:rsidRPr="00F77A40">
        <w:t>s notion of rigidity</w:t>
      </w:r>
      <w:r w:rsidR="005F08A6" w:rsidRPr="00F77A40">
        <w:t xml:space="preserve"> </w:t>
      </w:r>
      <w:r w:rsidR="00B43CAB" w:rsidRPr="00F77A40">
        <w:t>is broad</w:t>
      </w:r>
      <w:r w:rsidR="00C36677">
        <w:t>, encompassing</w:t>
      </w:r>
      <w:r w:rsidR="00112FD9" w:rsidRPr="00F77A40">
        <w:t xml:space="preserve"> physical </w:t>
      </w:r>
      <w:r w:rsidR="005F08A6" w:rsidRPr="00F77A40">
        <w:t>and psychological aspects</w:t>
      </w:r>
      <w:r w:rsidR="00C36677">
        <w:t>:</w:t>
      </w:r>
    </w:p>
    <w:p w14:paraId="7736E011" w14:textId="2712B16E" w:rsidR="00C36677" w:rsidRPr="00C36677" w:rsidRDefault="00C36677" w:rsidP="00EC46A2">
      <w:pPr>
        <w:spacing w:line="360" w:lineRule="auto"/>
        <w:ind w:left="720"/>
        <w:rPr>
          <w:sz w:val="22"/>
        </w:rPr>
      </w:pPr>
      <w:r w:rsidRPr="00C36677">
        <w:rPr>
          <w:sz w:val="22"/>
        </w:rPr>
        <w:t xml:space="preserve">Toute </w:t>
      </w:r>
      <w:r w:rsidRPr="00C36677">
        <w:rPr>
          <w:i/>
          <w:iCs/>
          <w:sz w:val="22"/>
        </w:rPr>
        <w:t>raideur</w:t>
      </w:r>
      <w:r w:rsidRPr="00C36677">
        <w:rPr>
          <w:sz w:val="22"/>
        </w:rPr>
        <w:t xml:space="preserve"> du caractère, de l’esprit et même du corps, sera donc suspecte à la société, parce qu’elle est le signe possible d’une activité qui s’endort et aussi d’une activité qui s’isole, qui tend à s’écarter du centre commun autour duquel la société gravite, d’une excentricité enfin. (</w:t>
      </w:r>
      <w:r w:rsidR="00070FB5" w:rsidRPr="00D434DD">
        <w:rPr>
          <w:i/>
          <w:iCs/>
          <w:sz w:val="22"/>
        </w:rPr>
        <w:t>Le rire</w:t>
      </w:r>
      <w:r w:rsidR="00070FB5">
        <w:rPr>
          <w:sz w:val="22"/>
        </w:rPr>
        <w:t xml:space="preserve"> </w:t>
      </w:r>
      <w:r w:rsidRPr="00C36677">
        <w:rPr>
          <w:sz w:val="22"/>
        </w:rPr>
        <w:t>1</w:t>
      </w:r>
      <w:r w:rsidR="00A47DDE">
        <w:rPr>
          <w:sz w:val="22"/>
        </w:rPr>
        <w:t>5</w:t>
      </w:r>
      <w:r w:rsidRPr="00C36677">
        <w:rPr>
          <w:sz w:val="22"/>
        </w:rPr>
        <w:t xml:space="preserve">; </w:t>
      </w:r>
      <w:r w:rsidR="0098492B">
        <w:rPr>
          <w:sz w:val="22"/>
        </w:rPr>
        <w:t>italics</w:t>
      </w:r>
      <w:r w:rsidR="0098492B" w:rsidRPr="00C36677">
        <w:rPr>
          <w:sz w:val="22"/>
        </w:rPr>
        <w:t xml:space="preserve"> </w:t>
      </w:r>
      <w:r w:rsidRPr="00C36677">
        <w:rPr>
          <w:sz w:val="22"/>
        </w:rPr>
        <w:t>on the original)</w:t>
      </w:r>
    </w:p>
    <w:p w14:paraId="52BA2F90" w14:textId="2CA36E17" w:rsidR="00AF2D69" w:rsidRDefault="00056332" w:rsidP="00EC46A2">
      <w:pPr>
        <w:spacing w:line="360" w:lineRule="auto"/>
        <w:rPr>
          <w:color w:val="FF0000"/>
        </w:rPr>
      </w:pPr>
      <w:r>
        <w:t>For Bergson, costumes and clothes</w:t>
      </w:r>
      <w:r w:rsidR="00CA7C6F">
        <w:t xml:space="preserve">, as disguises, </w:t>
      </w:r>
      <w:r>
        <w:t xml:space="preserve">are a form of physical inelasticity. </w:t>
      </w:r>
      <w:r w:rsidR="009622A6">
        <w:t>While everyday life shrouds this aspect, Bergson argues that clothes are a mechanical element introduced into life</w:t>
      </w:r>
      <w:r w:rsidR="001B6D27">
        <w:t>; t</w:t>
      </w:r>
      <w:r>
        <w:t xml:space="preserve">hey are fixed elements covering a living entity, restricting its movement, and tying it to a rigid form. Similarly, caricatures reveal a rigid element in human faces: </w:t>
      </w:r>
      <w:r w:rsidR="00353A7A">
        <w:t xml:space="preserve">the </w:t>
      </w:r>
      <w:r w:rsidR="00353A7A">
        <w:lastRenderedPageBreak/>
        <w:t xml:space="preserve">exaggerated aspects </w:t>
      </w:r>
      <w:r>
        <w:t>contradict the idea of tension and change</w:t>
      </w:r>
      <w:r w:rsidR="00726F2C">
        <w:t xml:space="preserve">, </w:t>
      </w:r>
      <w:r w:rsidR="00353A7A">
        <w:t xml:space="preserve">suggesting that they </w:t>
      </w:r>
      <w:r w:rsidR="0044571D">
        <w:t xml:space="preserve">are </w:t>
      </w:r>
      <w:r w:rsidR="00353A7A">
        <w:t>static body parts</w:t>
      </w:r>
      <w:r>
        <w:t>.</w:t>
      </w:r>
      <w:r w:rsidR="008209BF" w:rsidRPr="008209BF">
        <w:t xml:space="preserve"> </w:t>
      </w:r>
      <w:r w:rsidR="00F77A40" w:rsidRPr="00F77A40">
        <w:t>Be</w:t>
      </w:r>
      <w:r w:rsidR="00F77A40">
        <w:t>sides costumes and caricatures, Bergson</w:t>
      </w:r>
      <w:r w:rsidR="008B175F">
        <w:t>’</w:t>
      </w:r>
      <w:r w:rsidR="00F77A40">
        <w:t>s few examples of physical rigidity are unfortunate</w:t>
      </w:r>
      <w:r w:rsidR="00726F2C">
        <w:t xml:space="preserve"> and offensive</w:t>
      </w:r>
      <w:r w:rsidR="00367F0C">
        <w:t xml:space="preserve">, such as </w:t>
      </w:r>
      <w:r w:rsidR="00726F2C">
        <w:t>race and disability.</w:t>
      </w:r>
      <w:r w:rsidR="009622A6">
        <w:rPr>
          <w:rStyle w:val="EndnoteReference"/>
        </w:rPr>
        <w:endnoteReference w:id="7"/>
      </w:r>
    </w:p>
    <w:p w14:paraId="02D9E04A" w14:textId="04681A2E" w:rsidR="00112FD9" w:rsidRDefault="00726F2C" w:rsidP="00EC46A2">
      <w:pPr>
        <w:spacing w:line="360" w:lineRule="auto"/>
        <w:ind w:firstLine="720"/>
      </w:pPr>
      <w:r>
        <w:t xml:space="preserve">The inelasticity of character and mind, what we could call ideological rigidity, is more </w:t>
      </w:r>
      <w:r w:rsidR="00CA7C6F">
        <w:t>compelling</w:t>
      </w:r>
      <w:r>
        <w:t xml:space="preserve"> and productive. Bergson considers that</w:t>
      </w:r>
      <w:r w:rsidR="00B43CAB">
        <w:t xml:space="preserve"> h</w:t>
      </w:r>
      <w:r w:rsidR="005F08A6">
        <w:t>abits</w:t>
      </w:r>
      <w:r>
        <w:t xml:space="preserve"> and</w:t>
      </w:r>
      <w:r w:rsidR="005F08A6">
        <w:t xml:space="preserve"> customs</w:t>
      </w:r>
      <w:r>
        <w:t xml:space="preserve"> reveal inflexibility in a person</w:t>
      </w:r>
      <w:r w:rsidR="008B175F">
        <w:t>’</w:t>
      </w:r>
      <w:r>
        <w:t xml:space="preserve">s behavior: </w:t>
      </w:r>
      <w:r w:rsidR="001E31E5">
        <w:t>a</w:t>
      </w:r>
      <w:r w:rsidR="004248D3">
        <w:t xml:space="preserve"> rigid </w:t>
      </w:r>
      <w:r w:rsidR="001E31E5">
        <w:t>subject acts and</w:t>
      </w:r>
      <w:r>
        <w:t xml:space="preserve"> follow</w:t>
      </w:r>
      <w:r w:rsidR="001E31E5">
        <w:t>s</w:t>
      </w:r>
      <w:r w:rsidR="00DB68B8">
        <w:t xml:space="preserve"> idea</w:t>
      </w:r>
      <w:r w:rsidR="009C7E9F">
        <w:t>s</w:t>
      </w:r>
      <w:r w:rsidR="00DB68B8">
        <w:t xml:space="preserve"> mechanically without consider</w:t>
      </w:r>
      <w:r w:rsidR="00326F57">
        <w:t>ing</w:t>
      </w:r>
      <w:r w:rsidR="00DB68B8">
        <w:t xml:space="preserve"> </w:t>
      </w:r>
      <w:r w:rsidR="0044571D">
        <w:t>life’s demands of adaptation</w:t>
      </w:r>
      <w:r w:rsidR="00DB68B8">
        <w:t xml:space="preserve">. </w:t>
      </w:r>
      <w:r w:rsidR="0044571D">
        <w:t>I</w:t>
      </w:r>
      <w:r w:rsidR="001E31E5">
        <w:t xml:space="preserve">deological rigidity involves distraction </w:t>
      </w:r>
      <w:r w:rsidR="004248D3">
        <w:t xml:space="preserve">and </w:t>
      </w:r>
      <w:r w:rsidR="001E31E5">
        <w:t xml:space="preserve">behaving automatically. </w:t>
      </w:r>
      <w:r w:rsidR="00655D00">
        <w:t>J</w:t>
      </w:r>
      <w:r w:rsidR="00DB68B8">
        <w:t>argon</w:t>
      </w:r>
      <w:r w:rsidR="00655D00">
        <w:t>, for example, is a form</w:t>
      </w:r>
      <w:r w:rsidR="00DB68B8">
        <w:t xml:space="preserve"> of ideological rigidity </w:t>
      </w:r>
      <w:r w:rsidR="00655D00">
        <w:t>but also</w:t>
      </w:r>
      <w:r w:rsidR="00DB68B8">
        <w:t xml:space="preserve"> a form of linguistic rigidity. The judge that behaves in all contexts as a judge, utilizing technic</w:t>
      </w:r>
      <w:r w:rsidR="00326F57">
        <w:t>al terminology</w:t>
      </w:r>
      <w:r w:rsidR="00DB68B8">
        <w:t xml:space="preserve"> when doing everyday activities, constitutes an example of ideological rigidity. </w:t>
      </w:r>
      <w:r w:rsidR="009E7503">
        <w:t>T</w:t>
      </w:r>
      <w:r w:rsidR="00367F0C">
        <w:t>he quote also includes another element</w:t>
      </w:r>
      <w:r w:rsidR="00DB68B8">
        <w:t xml:space="preserve">, </w:t>
      </w:r>
      <w:r w:rsidR="00CF77D0">
        <w:t xml:space="preserve">apparently </w:t>
      </w:r>
      <w:r w:rsidR="00DB68B8">
        <w:t>disconnected</w:t>
      </w:r>
      <w:r w:rsidR="00CF77D0">
        <w:t xml:space="preserve"> from the others</w:t>
      </w:r>
      <w:r w:rsidR="00367F0C">
        <w:t xml:space="preserve">: antisocial tendencies. </w:t>
      </w:r>
      <w:r w:rsidR="006D0F0F">
        <w:t xml:space="preserve">Bergson considers them an example of </w:t>
      </w:r>
      <w:r w:rsidR="00367F0C">
        <w:t xml:space="preserve">rigidity because </w:t>
      </w:r>
      <w:r w:rsidR="006D0F0F">
        <w:t>they represent</w:t>
      </w:r>
      <w:r w:rsidR="00367F0C">
        <w:t xml:space="preserve"> </w:t>
      </w:r>
      <w:r w:rsidR="006D0F0F">
        <w:t xml:space="preserve">a form of </w:t>
      </w:r>
      <w:r w:rsidR="00367F0C">
        <w:t>ideological inflexibility</w:t>
      </w:r>
      <w:r w:rsidR="004248D3">
        <w:t xml:space="preserve">: to be isolated shows a desire to act in accord with a fixed idea and </w:t>
      </w:r>
      <w:r w:rsidR="00AF2D69">
        <w:t>a rejection of</w:t>
      </w:r>
      <w:r w:rsidR="004248D3">
        <w:t xml:space="preserve"> the vital principle of tension and change</w:t>
      </w:r>
      <w:r w:rsidR="00367F0C">
        <w:t>.</w:t>
      </w:r>
    </w:p>
    <w:p w14:paraId="109581D8" w14:textId="28C0F020" w:rsidR="00C41086" w:rsidRDefault="00030790" w:rsidP="00EC46A2">
      <w:pPr>
        <w:spacing w:line="360" w:lineRule="auto"/>
        <w:ind w:firstLine="720"/>
      </w:pPr>
      <w:r w:rsidRPr="00030790">
        <w:t xml:space="preserve">While phrases related to the repression and correction of eccentricities </w:t>
      </w:r>
      <w:r w:rsidR="00655D00">
        <w:t>and</w:t>
      </w:r>
      <w:r w:rsidRPr="00030790">
        <w:t xml:space="preserve"> deviations superficially imply a conservative conception of laughter, the concept of </w:t>
      </w:r>
      <w:r w:rsidR="008B175F">
        <w:t>“</w:t>
      </w:r>
      <w:r w:rsidRPr="00030790">
        <w:t>perfectionnement</w:t>
      </w:r>
      <w:r w:rsidR="00201FF6">
        <w:t xml:space="preserve"> général</w:t>
      </w:r>
      <w:r w:rsidR="008B175F">
        <w:t>”</w:t>
      </w:r>
      <w:r w:rsidRPr="00030790">
        <w:t xml:space="preserve"> refers to a state of tension and elasticity, of constant adaptation. </w:t>
      </w:r>
      <w:r w:rsidR="009944FF">
        <w:t>Life is not repetition but “</w:t>
      </w:r>
      <w:r w:rsidR="009944FF" w:rsidRPr="009944FF">
        <w:t>un effort constant d’adaptation réciproque</w:t>
      </w:r>
      <w:r w:rsidR="009944FF">
        <w:t>”</w:t>
      </w:r>
      <w:r w:rsidRPr="00030790">
        <w:t xml:space="preserve"> (</w:t>
      </w:r>
      <w:r w:rsidR="00201FF6">
        <w:t xml:space="preserve">Bergson, </w:t>
      </w:r>
      <w:r w:rsidR="00070FB5" w:rsidRPr="00D434DD">
        <w:rPr>
          <w:i/>
          <w:iCs/>
        </w:rPr>
        <w:t>Le rire</w:t>
      </w:r>
      <w:r w:rsidR="00070FB5">
        <w:t xml:space="preserve"> </w:t>
      </w:r>
      <w:r w:rsidR="009944FF">
        <w:t>1</w:t>
      </w:r>
      <w:r w:rsidR="005E7BF6">
        <w:t>5</w:t>
      </w:r>
      <w:r w:rsidRPr="00030790">
        <w:t>).</w:t>
      </w:r>
      <w:r>
        <w:t xml:space="preserve"> </w:t>
      </w:r>
      <w:r w:rsidR="009E7503">
        <w:t>T</w:t>
      </w:r>
      <w:r w:rsidRPr="00030790">
        <w:t xml:space="preserve">he function of the </w:t>
      </w:r>
      <w:r w:rsidRPr="007F5B6B">
        <w:rPr>
          <w:i/>
          <w:iCs/>
        </w:rPr>
        <w:t>élan vital</w:t>
      </w:r>
      <w:r w:rsidR="008019A7">
        <w:t xml:space="preserve"> </w:t>
      </w:r>
      <w:r w:rsidRPr="00030790">
        <w:t xml:space="preserve">motored laughter or vital laughter is not to preserve a determined status quo but instead to add fluidity and dynamism, </w:t>
      </w:r>
      <w:r w:rsidR="005F08A6">
        <w:t>correcting</w:t>
      </w:r>
      <w:r w:rsidRPr="00030790">
        <w:t xml:space="preserve"> rigidity and automatis</w:t>
      </w:r>
      <w:r w:rsidR="005F08A6">
        <w:t>ms</w:t>
      </w:r>
      <w:r w:rsidRPr="00030790">
        <w:t>.</w:t>
      </w:r>
      <w:r w:rsidR="00B00773">
        <w:t xml:space="preserve"> </w:t>
      </w:r>
      <w:r w:rsidR="007F5B6B">
        <w:t>Consequently, laughter’s function is generally p</w:t>
      </w:r>
      <w:r w:rsidR="00682304">
        <w:t>ositive and beneficial</w:t>
      </w:r>
      <w:r w:rsidR="009E7503">
        <w:t>. L</w:t>
      </w:r>
      <w:r w:rsidR="007F5B6B">
        <w:t>aughter itself</w:t>
      </w:r>
      <w:r w:rsidR="001E0EEE">
        <w:t>, however,</w:t>
      </w:r>
      <w:r w:rsidR="007F5B6B">
        <w:t xml:space="preserve"> is not</w:t>
      </w:r>
      <w:r w:rsidR="00BD080D">
        <w:t xml:space="preserve">. Bergson considers </w:t>
      </w:r>
      <w:r w:rsidR="00020C2C">
        <w:t>laughter not a benevolent action but</w:t>
      </w:r>
      <w:r w:rsidR="00B00773" w:rsidRPr="00B00773">
        <w:t xml:space="preserve"> </w:t>
      </w:r>
      <w:r w:rsidR="00020C2C">
        <w:t>a</w:t>
      </w:r>
      <w:r w:rsidR="00B00773" w:rsidRPr="00B00773">
        <w:t xml:space="preserve"> </w:t>
      </w:r>
      <w:r w:rsidR="009E7503">
        <w:t xml:space="preserve">cruel and </w:t>
      </w:r>
      <w:r w:rsidR="00B00773" w:rsidRPr="00B00773">
        <w:t>humiliating</w:t>
      </w:r>
      <w:r w:rsidR="00020C2C">
        <w:t xml:space="preserve"> gesture</w:t>
      </w:r>
      <w:r w:rsidR="00B00773" w:rsidRPr="00B00773">
        <w:t xml:space="preserve">. </w:t>
      </w:r>
      <w:r w:rsidR="009E0596">
        <w:t>Bergson</w:t>
      </w:r>
      <w:r w:rsidR="008B175F">
        <w:t>’</w:t>
      </w:r>
      <w:r w:rsidR="009E0596">
        <w:t>s laughter</w:t>
      </w:r>
      <w:r w:rsidR="00B00773" w:rsidRPr="00B00773">
        <w:t xml:space="preserve"> i</w:t>
      </w:r>
      <w:r w:rsidR="00682304">
        <w:t>nvolves</w:t>
      </w:r>
      <w:r w:rsidR="00B00773" w:rsidRPr="00B00773">
        <w:t xml:space="preserve"> an abstract position of superiority</w:t>
      </w:r>
      <w:r w:rsidR="005F08A6">
        <w:t>: specifically</w:t>
      </w:r>
      <w:r w:rsidR="00B00773" w:rsidRPr="00B00773">
        <w:t>, laughter reveals life</w:t>
      </w:r>
      <w:r w:rsidR="008B175F">
        <w:t>’</w:t>
      </w:r>
      <w:r w:rsidR="00B00773" w:rsidRPr="00B00773">
        <w:t>s superiority over the individual.</w:t>
      </w:r>
      <w:r w:rsidR="009E0596">
        <w:t xml:space="preserve"> </w:t>
      </w:r>
      <w:r w:rsidR="00FF7460">
        <w:t>W</w:t>
      </w:r>
      <w:r w:rsidR="009925DB">
        <w:t>hen a</w:t>
      </w:r>
      <w:r w:rsidR="00FF7460">
        <w:t xml:space="preserve"> person</w:t>
      </w:r>
      <w:r w:rsidR="009925DB">
        <w:t xml:space="preserve"> laughs at someone, </w:t>
      </w:r>
      <w:r w:rsidR="00855B16">
        <w:t>they a</w:t>
      </w:r>
      <w:r w:rsidR="00682304">
        <w:t xml:space="preserve">ct as a vessel of the </w:t>
      </w:r>
      <w:r w:rsidR="00682304" w:rsidRPr="00682304">
        <w:rPr>
          <w:i/>
          <w:iCs/>
        </w:rPr>
        <w:t>élan vital</w:t>
      </w:r>
      <w:r w:rsidR="009925DB">
        <w:t>. Vital l</w:t>
      </w:r>
      <w:r w:rsidR="009E0596">
        <w:t>aughter is</w:t>
      </w:r>
      <w:r w:rsidR="00551FCE">
        <w:t xml:space="preserve"> </w:t>
      </w:r>
      <w:r w:rsidR="009E0596">
        <w:t xml:space="preserve">the manifestation of a collective consciousness representing the intentions of </w:t>
      </w:r>
      <w:r w:rsidR="008B175F">
        <w:t>“</w:t>
      </w:r>
      <w:r w:rsidR="009E0596">
        <w:t>society</w:t>
      </w:r>
      <w:r w:rsidR="008B175F">
        <w:t>”</w:t>
      </w:r>
      <w:r w:rsidR="009E0596">
        <w:t xml:space="preserve"> or </w:t>
      </w:r>
      <w:r w:rsidR="008B175F">
        <w:t>“</w:t>
      </w:r>
      <w:r w:rsidR="009E0596">
        <w:t>life</w:t>
      </w:r>
      <w:r w:rsidR="008B175F">
        <w:t>”</w:t>
      </w:r>
      <w:r w:rsidR="009E0596">
        <w:t xml:space="preserve"> (Sinclair 146)</w:t>
      </w:r>
      <w:r w:rsidR="00712F76">
        <w:t>,</w:t>
      </w:r>
      <w:r w:rsidR="009925DB">
        <w:t xml:space="preserve"> and laughter </w:t>
      </w:r>
      <w:r w:rsidR="00551FCE">
        <w:t xml:space="preserve">always </w:t>
      </w:r>
      <w:r w:rsidR="008A06C2">
        <w:t>expres</w:t>
      </w:r>
      <w:r w:rsidR="00712F76">
        <w:t>se</w:t>
      </w:r>
      <w:r w:rsidR="008A06C2">
        <w:t>s</w:t>
      </w:r>
      <w:r w:rsidR="009925DB">
        <w:t xml:space="preserve"> superiority </w:t>
      </w:r>
      <w:r w:rsidR="00551FCE">
        <w:t>on</w:t>
      </w:r>
      <w:r w:rsidR="009925DB">
        <w:t xml:space="preserve"> behalf of this vital principle.</w:t>
      </w:r>
    </w:p>
    <w:p w14:paraId="47D89F20" w14:textId="7A0E4CBC" w:rsidR="006C6B30" w:rsidRDefault="009E7503" w:rsidP="00EC46A2">
      <w:pPr>
        <w:spacing w:line="360" w:lineRule="auto"/>
        <w:ind w:firstLine="720"/>
      </w:pPr>
      <w:r>
        <w:t xml:space="preserve">Bergson’s laughter, then, represents the superiority of the vital flux and responds to physical and ideological rigidity. </w:t>
      </w:r>
      <w:r w:rsidR="00B00773" w:rsidRPr="00B00773">
        <w:t xml:space="preserve">Bergson conceives vital laughter as a reaction and a solution to the </w:t>
      </w:r>
      <w:r w:rsidR="00C96359">
        <w:t>technological modernization</w:t>
      </w:r>
      <w:r w:rsidR="00B00773" w:rsidRPr="00B00773">
        <w:t xml:space="preserve"> in continental Europe, the mechanization of life due to these technological advancements</w:t>
      </w:r>
      <w:r w:rsidR="00C96359">
        <w:t>,</w:t>
      </w:r>
      <w:r w:rsidR="00B00773" w:rsidRPr="00B00773">
        <w:t xml:space="preserve"> and the fin-de-siècle</w:t>
      </w:r>
      <w:r w:rsidR="008B175F">
        <w:t>’</w:t>
      </w:r>
      <w:r w:rsidR="00B00773" w:rsidRPr="00B00773">
        <w:t xml:space="preserve">s general claims of cultural and </w:t>
      </w:r>
      <w:r w:rsidR="00B00773" w:rsidRPr="00B00773">
        <w:lastRenderedPageBreak/>
        <w:t xml:space="preserve">mental degeneration and decadence. </w:t>
      </w:r>
      <w:r w:rsidR="00F33C74">
        <w:t>More specifically, i</w:t>
      </w:r>
      <w:r w:rsidR="008532A1">
        <w:t xml:space="preserve">n </w:t>
      </w:r>
      <w:r w:rsidR="008532A1" w:rsidRPr="00261189">
        <w:rPr>
          <w:i/>
          <w:iCs/>
        </w:rPr>
        <w:t>Le rire</w:t>
      </w:r>
      <w:r w:rsidR="008532A1">
        <w:t>, Bergson is concerned with dehumanization: “</w:t>
      </w:r>
      <w:r w:rsidR="008532A1" w:rsidRPr="00261189">
        <w:rPr>
          <w:i/>
          <w:iCs/>
        </w:rPr>
        <w:t>Nous rions toutes les fois qu’une personne nous donne l’impression d’une chose</w:t>
      </w:r>
      <w:r w:rsidR="008532A1">
        <w:t>” (</w:t>
      </w:r>
      <w:r w:rsidR="008532A1" w:rsidRPr="00261189">
        <w:rPr>
          <w:i/>
          <w:iCs/>
        </w:rPr>
        <w:t>Le rire</w:t>
      </w:r>
      <w:r w:rsidR="008532A1">
        <w:t xml:space="preserve"> 44; italics in the original). While mechanistic theories of science, technology, and society can dehumanize people, ossifying them in definitions, photographs, and social </w:t>
      </w:r>
      <w:r w:rsidR="00283A54">
        <w:t>classifications</w:t>
      </w:r>
      <w:r w:rsidR="008532A1">
        <w:t>, laughter is alive (</w:t>
      </w:r>
      <w:r w:rsidR="00201FF6">
        <w:t xml:space="preserve">Bergson, </w:t>
      </w:r>
      <w:r w:rsidR="008532A1" w:rsidRPr="00261189">
        <w:rPr>
          <w:i/>
          <w:iCs/>
        </w:rPr>
        <w:t>Le rire</w:t>
      </w:r>
      <w:r w:rsidR="008532A1">
        <w:t xml:space="preserve"> 1)</w:t>
      </w:r>
      <w:r w:rsidR="00945701">
        <w:t>;</w:t>
      </w:r>
      <w:r w:rsidR="008532A1">
        <w:t xml:space="preserve"> it resists this process of mechanization and, in turn, can reinstitute the vital principles of elasticity and tension, restoring the humanity lost by positivist and naturalist thought.</w:t>
      </w:r>
      <w:r w:rsidR="006D627D">
        <w:t xml:space="preserve"> Although </w:t>
      </w:r>
      <w:r w:rsidR="00482463">
        <w:t xml:space="preserve">they do not frame it as a reaction to </w:t>
      </w:r>
      <w:r w:rsidR="006D627D">
        <w:t xml:space="preserve">dehumanization, </w:t>
      </w:r>
      <w:r w:rsidR="006D627D" w:rsidRPr="006D627D">
        <w:t xml:space="preserve">Sara Crangle and Pagano </w:t>
      </w:r>
      <w:r w:rsidR="006D627D">
        <w:t>single out the</w:t>
      </w:r>
      <w:r w:rsidR="006D627D" w:rsidRPr="006D627D">
        <w:t xml:space="preserve"> restorative quality </w:t>
      </w:r>
      <w:r w:rsidR="006D627D">
        <w:t xml:space="preserve">of Bergson’s conception of laughter </w:t>
      </w:r>
      <w:r w:rsidR="006D627D" w:rsidRPr="006D627D">
        <w:t>(112; 47).</w:t>
      </w:r>
    </w:p>
    <w:p w14:paraId="550A45C7" w14:textId="7201D3F8" w:rsidR="00F15C1D" w:rsidRDefault="006C6B30" w:rsidP="00EC46A2">
      <w:pPr>
        <w:spacing w:line="360" w:lineRule="auto"/>
        <w:ind w:firstLine="720"/>
      </w:pPr>
      <w:r>
        <w:t>Bergson’s</w:t>
      </w:r>
      <w:r w:rsidR="008532A1">
        <w:t xml:space="preserve"> conjunction of vitalism and laughter </w:t>
      </w:r>
      <w:r>
        <w:t xml:space="preserve">reacts to these different processes of dehumanization. </w:t>
      </w:r>
      <w:r w:rsidR="008532A1">
        <w:t>As Eugene Lunn noted, dehumanization is one of the major dimensions of modernist aesthetic and social thought (34; 37)</w:t>
      </w:r>
      <w:r w:rsidR="0021321F">
        <w:t>.</w:t>
      </w:r>
      <w:r w:rsidR="008532A1">
        <w:t xml:space="preserve"> Indeed, the same modernist concern </w:t>
      </w:r>
      <w:r w:rsidR="00B00773" w:rsidRPr="00B00773">
        <w:t>informs Mann</w:t>
      </w:r>
      <w:r w:rsidR="008B175F">
        <w:t>’</w:t>
      </w:r>
      <w:r w:rsidR="00B00773" w:rsidRPr="00B00773">
        <w:t xml:space="preserve">s novella and, by extension, </w:t>
      </w:r>
      <w:r w:rsidR="00F42301">
        <w:t>its</w:t>
      </w:r>
      <w:r w:rsidR="00B00773" w:rsidRPr="00B00773">
        <w:t xml:space="preserve"> conception of laughter.</w:t>
      </w:r>
      <w:r w:rsidR="0021321F">
        <w:t xml:space="preserve"> </w:t>
      </w:r>
    </w:p>
    <w:p w14:paraId="3C97B63E" w14:textId="77777777" w:rsidR="00195D4B" w:rsidRDefault="00195D4B" w:rsidP="00EC46A2">
      <w:pPr>
        <w:spacing w:line="360" w:lineRule="auto"/>
        <w:ind w:firstLine="720"/>
      </w:pPr>
    </w:p>
    <w:p w14:paraId="2524359F" w14:textId="467F31E2" w:rsidR="00F15C1D" w:rsidRPr="00A20D02" w:rsidRDefault="00B00773" w:rsidP="00D434DD">
      <w:pPr>
        <w:rPr>
          <w:bCs/>
        </w:rPr>
      </w:pPr>
      <w:r w:rsidRPr="00D434DD">
        <w:rPr>
          <w:b/>
          <w:bCs/>
        </w:rPr>
        <w:t>Gerda</w:t>
      </w:r>
      <w:r w:rsidR="008B175F" w:rsidRPr="00D434DD">
        <w:rPr>
          <w:b/>
          <w:bCs/>
        </w:rPr>
        <w:t>’</w:t>
      </w:r>
      <w:r w:rsidRPr="00D434DD">
        <w:rPr>
          <w:b/>
          <w:bCs/>
        </w:rPr>
        <w:t>s Vital Laughter</w:t>
      </w:r>
    </w:p>
    <w:p w14:paraId="6193407D" w14:textId="556294EE" w:rsidR="007E2B7A" w:rsidRDefault="007E2B7A" w:rsidP="00EC46A2">
      <w:pPr>
        <w:spacing w:line="360" w:lineRule="auto"/>
      </w:pPr>
      <w:r>
        <w:t xml:space="preserve"> </w:t>
      </w:r>
      <w:r w:rsidR="008B175F">
        <w:t>“</w:t>
      </w:r>
      <w:r>
        <w:t>Der kleine Herr Friedemann</w:t>
      </w:r>
      <w:r w:rsidR="008B175F">
        <w:t>”</w:t>
      </w:r>
      <w:r>
        <w:t xml:space="preserve"> constitutes a </w:t>
      </w:r>
      <w:r w:rsidR="00C728E3">
        <w:t>productive</w:t>
      </w:r>
      <w:r>
        <w:t xml:space="preserve"> case study on </w:t>
      </w:r>
      <w:r w:rsidR="005B45CC">
        <w:t>m</w:t>
      </w:r>
      <w:r>
        <w:t xml:space="preserve">odernist laughter not only because Thomas Mann is one of the most celebrated and widely read authors of that period but also because laughter is a central concern for this novella. </w:t>
      </w:r>
      <w:r w:rsidR="00AC3D31">
        <w:t>A</w:t>
      </w:r>
      <w:r>
        <w:t>lthough scenes of laughter in this novella are scarce—</w:t>
      </w:r>
      <w:r w:rsidR="003F7E59">
        <w:t>laughter</w:t>
      </w:r>
      <w:r w:rsidR="004F3313">
        <w:t xml:space="preserve"> appears five times</w:t>
      </w:r>
      <w:r>
        <w:t>—they are nevertheless decisive</w:t>
      </w:r>
      <w:r w:rsidR="0065761F">
        <w:t>: l</w:t>
      </w:r>
      <w:r>
        <w:t>aughter forms part of the description of one of the main characters</w:t>
      </w:r>
      <w:r w:rsidR="00784386">
        <w:t>,</w:t>
      </w:r>
      <w:r>
        <w:t xml:space="preserve"> </w:t>
      </w:r>
      <w:r w:rsidR="00727BFD">
        <w:t xml:space="preserve">the </w:t>
      </w:r>
      <w:r>
        <w:t>narrative climax</w:t>
      </w:r>
      <w:r w:rsidR="00727BFD">
        <w:t>,</w:t>
      </w:r>
      <w:r>
        <w:t xml:space="preserve"> </w:t>
      </w:r>
      <w:r w:rsidR="00727BFD">
        <w:t xml:space="preserve">and the conclusion </w:t>
      </w:r>
      <w:r>
        <w:t>of the novella</w:t>
      </w:r>
      <w:r w:rsidR="00727BFD">
        <w:t>.</w:t>
      </w:r>
      <w:r>
        <w:t xml:space="preserve"> </w:t>
      </w:r>
    </w:p>
    <w:p w14:paraId="0D98EFE5" w14:textId="6FA3C4FE" w:rsidR="00B00773" w:rsidRDefault="00E14967" w:rsidP="00EC46A2">
      <w:pPr>
        <w:spacing w:line="360" w:lineRule="auto"/>
        <w:ind w:firstLine="720"/>
      </w:pPr>
      <w:r>
        <w:t>“Der kleine Herr Friedemann”</w:t>
      </w:r>
      <w:r w:rsidR="00B00773" w:rsidRPr="00B00773">
        <w:t xml:space="preserve"> follows the life of Friedemann, a </w:t>
      </w:r>
      <w:r w:rsidR="007C60EA">
        <w:t>man</w:t>
      </w:r>
      <w:r w:rsidR="00B00773" w:rsidRPr="00B00773">
        <w:t xml:space="preserve"> disfigured by a childhood accident, who renounced love and ultimately all contact with women, to his eventual </w:t>
      </w:r>
      <w:r w:rsidR="00047970">
        <w:t>demise</w:t>
      </w:r>
      <w:r w:rsidR="00B00773" w:rsidRPr="00B00773">
        <w:t xml:space="preserve"> after meeting Gerda von Rinnlingen</w:t>
      </w:r>
      <w:r w:rsidR="000A0753">
        <w:t>,</w:t>
      </w:r>
      <w:r w:rsidR="00B00773" w:rsidRPr="00B00773">
        <w:t xml:space="preserve"> whose mere presence severely disrupts his peace. The novella ends with Friedemann</w:t>
      </w:r>
      <w:r w:rsidR="008B175F">
        <w:t>’</w:t>
      </w:r>
      <w:r w:rsidR="00B00773" w:rsidRPr="00B00773">
        <w:t>s suicide, an event framed by Gerda</w:t>
      </w:r>
      <w:r w:rsidR="008B175F">
        <w:t>’</w:t>
      </w:r>
      <w:r w:rsidR="00B00773" w:rsidRPr="00B00773">
        <w:t xml:space="preserve">s laughter and, afterwards, by muffled laughter, presumably coming from a nearby </w:t>
      </w:r>
      <w:r w:rsidR="00854EDA">
        <w:t>avenue</w:t>
      </w:r>
      <w:r w:rsidR="00B00773" w:rsidRPr="00B00773">
        <w:t>.</w:t>
      </w:r>
    </w:p>
    <w:p w14:paraId="61E7DAFE" w14:textId="6B34B42D" w:rsidR="00CD3AC8" w:rsidRDefault="00D8587A" w:rsidP="00EC46A2">
      <w:pPr>
        <w:spacing w:line="360" w:lineRule="auto"/>
        <w:ind w:firstLine="720"/>
      </w:pPr>
      <w:r>
        <w:t>Gerda von Rinnlingen is the novella</w:t>
      </w:r>
      <w:r w:rsidR="008B175F">
        <w:t>’</w:t>
      </w:r>
      <w:r>
        <w:t>s laughing character</w:t>
      </w:r>
      <w:r w:rsidR="000F2265">
        <w:t>: l</w:t>
      </w:r>
      <w:r w:rsidR="00CD3AC8">
        <w:t xml:space="preserve">aughter is another part of her personality communicated through other characters. </w:t>
      </w:r>
      <w:r w:rsidR="004F2B3B">
        <w:t>For instance</w:t>
      </w:r>
      <w:r w:rsidR="00CD3AC8">
        <w:t>, a minor</w:t>
      </w:r>
      <w:r w:rsidR="003928C0">
        <w:t xml:space="preserve"> character </w:t>
      </w:r>
      <w:r w:rsidR="004F2B3B">
        <w:t xml:space="preserve">includes </w:t>
      </w:r>
      <w:r w:rsidR="00CD3AC8">
        <w:t>Gerda</w:t>
      </w:r>
      <w:r w:rsidR="008B175F">
        <w:t>’</w:t>
      </w:r>
      <w:r w:rsidR="00CD3AC8">
        <w:t xml:space="preserve">s laughter in a list of </w:t>
      </w:r>
      <w:r w:rsidR="00692AA7">
        <w:t xml:space="preserve">her </w:t>
      </w:r>
      <w:r w:rsidR="00CD3AC8">
        <w:t>undesirable traits. Frau Hagenström, the spectator to the arrival of Gerda and her husband, tells Friedemann</w:t>
      </w:r>
      <w:r w:rsidR="008B175F">
        <w:t>’</w:t>
      </w:r>
      <w:r w:rsidR="00CD3AC8">
        <w:t>s sisters the following:</w:t>
      </w:r>
    </w:p>
    <w:p w14:paraId="6C4CAC67" w14:textId="43D3B3BB" w:rsidR="003160F8" w:rsidRDefault="003160F8" w:rsidP="00EC46A2">
      <w:pPr>
        <w:spacing w:line="360" w:lineRule="auto"/>
        <w:ind w:left="720"/>
        <w:rPr>
          <w:sz w:val="22"/>
        </w:rPr>
      </w:pPr>
      <w:r>
        <w:rPr>
          <w:sz w:val="22"/>
        </w:rPr>
        <w:lastRenderedPageBreak/>
        <w:t>Sehen Sie, sie ist durchaus nicht hä</w:t>
      </w:r>
      <w:bookmarkStart w:id="3" w:name="_Hlk106090556"/>
      <w:r>
        <w:rPr>
          <w:sz w:val="22"/>
        </w:rPr>
        <w:t>ß</w:t>
      </w:r>
      <w:bookmarkEnd w:id="3"/>
      <w:r>
        <w:rPr>
          <w:sz w:val="22"/>
        </w:rPr>
        <w:t xml:space="preserve">lich, man könnte sie sogar hübsch finden: und dennoch entbehrt sie jedes weiblichen Reizes, </w:t>
      </w:r>
      <w:r>
        <w:rPr>
          <w:i/>
          <w:iCs/>
          <w:sz w:val="22"/>
        </w:rPr>
        <w:t>und ihrem Blick, ihrem Lachen, ihren Bewegungen fehlt alles, was Männer lieben</w:t>
      </w:r>
      <w:r>
        <w:rPr>
          <w:sz w:val="22"/>
        </w:rPr>
        <w:t xml:space="preserve">. Sie ist nicht kokett, und ich bin, Gott weiß es, die letzte, die das nicht lobenswert fände; aber darf eine so junge Frau – sie ist vierundzwanzig Jahre alt – die natürliche anmutige Anziehungskraft… vollkommen vermissen lassen? Liebste, ich bin nicht zungenfertig, aber ich weiß, was ich meine. Unsere Herren sind jetzt noch wie vor den Kopf geschlagen: Sie werden sehen, daß sie sich nach ein paar Wochen gänzlich dégoutiert von ihr abwenden… </w:t>
      </w:r>
      <w:r w:rsidR="0090022E">
        <w:rPr>
          <w:sz w:val="22"/>
        </w:rPr>
        <w:t xml:space="preserve">(Mann, </w:t>
      </w:r>
      <w:r w:rsidR="0090022E" w:rsidRPr="00D434DD">
        <w:rPr>
          <w:i/>
          <w:iCs/>
          <w:sz w:val="22"/>
        </w:rPr>
        <w:t>GKF</w:t>
      </w:r>
      <w:r w:rsidR="0090022E">
        <w:rPr>
          <w:i/>
          <w:iCs/>
          <w:sz w:val="22"/>
        </w:rPr>
        <w:t>A</w:t>
      </w:r>
      <w:r w:rsidR="009A76FF">
        <w:rPr>
          <w:color w:val="000000"/>
          <w:sz w:val="22"/>
        </w:rPr>
        <w:t xml:space="preserve"> 95</w:t>
      </w:r>
      <w:r w:rsidR="0090022E">
        <w:rPr>
          <w:sz w:val="22"/>
        </w:rPr>
        <w:t>;</w:t>
      </w:r>
      <w:r>
        <w:rPr>
          <w:sz w:val="22"/>
        </w:rPr>
        <w:t xml:space="preserve"> </w:t>
      </w:r>
      <w:r w:rsidR="000D1F1C">
        <w:rPr>
          <w:sz w:val="22"/>
        </w:rPr>
        <w:t>italics added</w:t>
      </w:r>
      <w:r>
        <w:rPr>
          <w:sz w:val="22"/>
        </w:rPr>
        <w:t>)</w:t>
      </w:r>
    </w:p>
    <w:p w14:paraId="24FF2C21" w14:textId="2BA2E919" w:rsidR="003160F8" w:rsidRDefault="00B40FFD" w:rsidP="00EC46A2">
      <w:pPr>
        <w:spacing w:line="360" w:lineRule="auto"/>
      </w:pPr>
      <w:r>
        <w:t>According to Frau Hagenström, there is an unsettling element in Gerda</w:t>
      </w:r>
      <w:r w:rsidR="008B175F">
        <w:t>’</w:t>
      </w:r>
      <w:r>
        <w:t xml:space="preserve">s character and actions, </w:t>
      </w:r>
      <w:r w:rsidR="00A449BC">
        <w:t xml:space="preserve">eliciting </w:t>
      </w:r>
      <w:r>
        <w:t xml:space="preserve">both fascination and contempt. Gerda is </w:t>
      </w:r>
      <w:r w:rsidR="000A0753">
        <w:t xml:space="preserve">a </w:t>
      </w:r>
      <w:r w:rsidR="008B175F">
        <w:t>“</w:t>
      </w:r>
      <w:r>
        <w:t>non-conforming</w:t>
      </w:r>
      <w:r w:rsidR="008B175F">
        <w:t>”</w:t>
      </w:r>
      <w:r w:rsidR="000A0753">
        <w:t xml:space="preserve"> </w:t>
      </w:r>
      <w:r w:rsidR="00D0254F">
        <w:t>figure</w:t>
      </w:r>
      <w:r>
        <w:t xml:space="preserve"> (Boehringer 247): her laughter </w:t>
      </w:r>
      <w:r w:rsidR="00D0254F">
        <w:t>is part of</w:t>
      </w:r>
      <w:r w:rsidR="00E86D96">
        <w:t xml:space="preserve"> this character</w:t>
      </w:r>
      <w:r w:rsidR="00D0254F">
        <w:t>istic</w:t>
      </w:r>
      <w:r>
        <w:t>. Gerda</w:t>
      </w:r>
      <w:r w:rsidR="008B175F">
        <w:t>’</w:t>
      </w:r>
      <w:r>
        <w:t>s laughter is not customary of what men expect of women, but, at the same time, it is attractive.</w:t>
      </w:r>
    </w:p>
    <w:p w14:paraId="41CE3DFC" w14:textId="56DF33D3" w:rsidR="00AD5652" w:rsidRDefault="00C52B71" w:rsidP="00EC46A2">
      <w:pPr>
        <w:spacing w:line="360" w:lineRule="auto"/>
        <w:ind w:firstLine="720"/>
      </w:pPr>
      <w:r>
        <w:t>Like Frau Hagenström, scholars dedicate much critical attention to</w:t>
      </w:r>
      <w:r w:rsidR="00DF3C00">
        <w:t xml:space="preserve"> Gerda</w:t>
      </w:r>
      <w:r w:rsidR="00926B20">
        <w:t xml:space="preserve">. </w:t>
      </w:r>
      <w:r w:rsidR="0003355E">
        <w:t>T</w:t>
      </w:r>
      <w:r w:rsidR="00AD5652" w:rsidRPr="00AD5652">
        <w:t xml:space="preserve">he resonance of this character with the later Gerda Buddenbrook from </w:t>
      </w:r>
      <w:r w:rsidR="00AD5652" w:rsidRPr="000A0753">
        <w:rPr>
          <w:i/>
          <w:iCs/>
        </w:rPr>
        <w:t xml:space="preserve">Buddenbrooks: Verfall einer Familie </w:t>
      </w:r>
      <w:r w:rsidR="00AD5652" w:rsidRPr="00AD5652">
        <w:t>(1901) contributed to the general interpretation of this novella as a literary breakthrough that anticipates some of the essential topics and motifs of Mann</w:t>
      </w:r>
      <w:r w:rsidR="008B175F">
        <w:t>’</w:t>
      </w:r>
      <w:r w:rsidR="00AD5652" w:rsidRPr="00AD5652">
        <w:t>s later works</w:t>
      </w:r>
      <w:r w:rsidR="009B2FD5">
        <w:t>. For example,</w:t>
      </w:r>
      <w:r w:rsidR="00AD5652" w:rsidRPr="00AD5652">
        <w:t xml:space="preserve"> the relationship between physical decay and intellectual and artistic growth or the general conflict between society and </w:t>
      </w:r>
      <w:r w:rsidR="00867403" w:rsidRPr="00AD5652">
        <w:t>aesthetically inclined</w:t>
      </w:r>
      <w:r w:rsidR="00AD5652" w:rsidRPr="00AD5652">
        <w:t xml:space="preserve"> characters. As Yahya Elsaghe notes</w:t>
      </w:r>
      <w:r w:rsidR="009A76FF">
        <w:t xml:space="preserve"> (274; see also Heftrich; Matter)</w:t>
      </w:r>
      <w:r w:rsidR="00AD5652" w:rsidRPr="00AD5652">
        <w:t xml:space="preserve">, </w:t>
      </w:r>
      <w:r w:rsidR="00F70610" w:rsidRPr="00AD5652">
        <w:t>in his Princeton lectures</w:t>
      </w:r>
      <w:r w:rsidR="00201FF6">
        <w:t>,</w:t>
      </w:r>
      <w:r w:rsidR="00F70610" w:rsidRPr="00AD5652">
        <w:t xml:space="preserve"> </w:t>
      </w:r>
      <w:r w:rsidR="00AD5652" w:rsidRPr="00AD5652">
        <w:t>Mann outlines th</w:t>
      </w:r>
      <w:r w:rsidR="00D74C3E">
        <w:t>e</w:t>
      </w:r>
      <w:r w:rsidR="00AD5652" w:rsidRPr="00AD5652">
        <w:t xml:space="preserve"> reading </w:t>
      </w:r>
      <w:r w:rsidR="00721911">
        <w:t>of “Der kleine Herr Friedemann”</w:t>
      </w:r>
      <w:r w:rsidR="00AD5652" w:rsidRPr="00AD5652">
        <w:t xml:space="preserve"> as a crucial precursor to his later works and themes</w:t>
      </w:r>
      <w:r w:rsidR="002D32FF">
        <w:t>, specifically</w:t>
      </w:r>
      <w:r w:rsidR="00043EFE">
        <w:t xml:space="preserve"> </w:t>
      </w:r>
      <w:r w:rsidR="008B7252">
        <w:t>the motif of the individual’s struggle with their passions</w:t>
      </w:r>
      <w:r w:rsidR="00AD5652" w:rsidRPr="00AD5652">
        <w:t xml:space="preserve">. </w:t>
      </w:r>
      <w:r w:rsidR="00245000">
        <w:t>Mann understands Friedemann within this motif</w:t>
      </w:r>
      <w:r w:rsidR="00AD5652" w:rsidRPr="00AD5652">
        <w:t xml:space="preserve">: </w:t>
      </w:r>
      <w:r w:rsidR="008B175F">
        <w:t>“</w:t>
      </w:r>
      <w:r w:rsidR="00AD5652" w:rsidRPr="00AD5652">
        <w:t>The chief figure</w:t>
      </w:r>
      <w:r w:rsidR="00F70610">
        <w:t xml:space="preserve"> [Friedemann]</w:t>
      </w:r>
      <w:r w:rsidR="00AD5652" w:rsidRPr="00AD5652">
        <w:t xml:space="preserve"> is a man whom nature has treated like a stepmother, but he finds himself able to come to terms with his fate in a wisely gently peaceful philosophic way, and he has attuned his life entirely to repose, contemplation, and peace</w:t>
      </w:r>
      <w:r w:rsidR="008B175F">
        <w:t>”</w:t>
      </w:r>
      <w:r w:rsidR="00AD5652" w:rsidRPr="00AD5652">
        <w:t xml:space="preserve"> (</w:t>
      </w:r>
      <w:r w:rsidR="00275347" w:rsidRPr="00275347">
        <w:rPr>
          <w:i/>
          <w:iCs/>
        </w:rPr>
        <w:t xml:space="preserve">On Myself </w:t>
      </w:r>
      <w:r w:rsidR="00AD5652" w:rsidRPr="00AD5652">
        <w:t>141). While Mann</w:t>
      </w:r>
      <w:r w:rsidR="008B175F">
        <w:t>’</w:t>
      </w:r>
      <w:r w:rsidR="00AD5652" w:rsidRPr="00AD5652">
        <w:t xml:space="preserve">s remarks about Friedemann betray sympathy, his description of Gerda is </w:t>
      </w:r>
      <w:r w:rsidR="007B6642">
        <w:t>predominantly</w:t>
      </w:r>
      <w:r w:rsidR="00AD5652" w:rsidRPr="00AD5652">
        <w:t xml:space="preserve"> negative</w:t>
      </w:r>
      <w:r w:rsidR="001F7B2E">
        <w:t xml:space="preserve">: </w:t>
      </w:r>
      <w:r w:rsidR="00AD5652" w:rsidRPr="00AD5652">
        <w:t>“Die Erscheinung einer merkwürdig schönen und dabei kalten und grausamen Frau bedeutet den Einbruch der Leidenschaft in dieses behütete Leben, die den ganzen Bau umstürzt und den stillen Helden selbst vernichtet” (</w:t>
      </w:r>
      <w:r w:rsidR="009A76FF" w:rsidRPr="009A76FF">
        <w:rPr>
          <w:i/>
          <w:iCs/>
        </w:rPr>
        <w:t xml:space="preserve">GW </w:t>
      </w:r>
      <w:r w:rsidR="00544120">
        <w:t>XIII</w:t>
      </w:r>
      <w:r w:rsidR="00AD5652" w:rsidRPr="00AD5652">
        <w:t xml:space="preserve"> 135)</w:t>
      </w:r>
      <w:r w:rsidR="004E330E">
        <w:t>.</w:t>
      </w:r>
    </w:p>
    <w:p w14:paraId="25148F01" w14:textId="23A19221" w:rsidR="00AD5652" w:rsidRDefault="00AD5652" w:rsidP="00EC46A2">
      <w:pPr>
        <w:spacing w:line="360" w:lineRule="auto"/>
        <w:ind w:firstLine="720"/>
      </w:pPr>
      <w:r>
        <w:t>Many scholars influenced by Mann</w:t>
      </w:r>
      <w:r w:rsidR="008B175F">
        <w:t>’</w:t>
      </w:r>
      <w:r>
        <w:t>s remarks on Gerda</w:t>
      </w:r>
      <w:r w:rsidR="008B175F">
        <w:t>’</w:t>
      </w:r>
      <w:r>
        <w:t>s cruelty and coldness have viewed Gerda as a character embodying negative attributes</w:t>
      </w:r>
      <w:r w:rsidR="00FA5681">
        <w:t>, frequently presenting Gerda as a fin-de-</w:t>
      </w:r>
      <w:r w:rsidR="00FA5681" w:rsidRPr="00B00773">
        <w:t>siècle</w:t>
      </w:r>
      <w:r w:rsidR="00FA5681">
        <w:t xml:space="preserve"> </w:t>
      </w:r>
      <w:r w:rsidR="00FA5681" w:rsidRPr="00275347">
        <w:rPr>
          <w:i/>
          <w:iCs/>
        </w:rPr>
        <w:t>femme fatale</w:t>
      </w:r>
      <w:r w:rsidR="00FA5681">
        <w:t xml:space="preserve">. </w:t>
      </w:r>
      <w:r w:rsidR="002039D2">
        <w:t>Scholar</w:t>
      </w:r>
      <w:r w:rsidR="004A66B6">
        <w:t>s</w:t>
      </w:r>
      <w:r w:rsidR="002039D2">
        <w:t xml:space="preserve"> interpreted Gerda</w:t>
      </w:r>
      <w:r w:rsidR="00911F41">
        <w:t xml:space="preserve"> as</w:t>
      </w:r>
      <w:r>
        <w:t xml:space="preserve"> </w:t>
      </w:r>
      <w:r w:rsidR="004A66B6">
        <w:t xml:space="preserve">a </w:t>
      </w:r>
      <w:r w:rsidR="00275347" w:rsidRPr="00275347">
        <w:t>figure</w:t>
      </w:r>
      <w:r>
        <w:t xml:space="preserve"> who represents cultural </w:t>
      </w:r>
      <w:r>
        <w:lastRenderedPageBreak/>
        <w:t>decadence</w:t>
      </w:r>
      <w:r w:rsidR="00505897">
        <w:t xml:space="preserve"> </w:t>
      </w:r>
      <w:r>
        <w:t>(</w:t>
      </w:r>
      <w:r w:rsidR="004B0AC6">
        <w:t xml:space="preserve">Runge; </w:t>
      </w:r>
      <w:r>
        <w:t xml:space="preserve">Reed; </w:t>
      </w:r>
      <w:r w:rsidR="00505897">
        <w:t xml:space="preserve">Lawson; </w:t>
      </w:r>
      <w:r>
        <w:t xml:space="preserve">Dumbadze), a </w:t>
      </w:r>
      <w:r w:rsidR="0024377D">
        <w:t xml:space="preserve">Schopenhauerian </w:t>
      </w:r>
      <w:r>
        <w:t xml:space="preserve">ascetic (Kristiansen), </w:t>
      </w:r>
      <w:r w:rsidR="0024377D">
        <w:t xml:space="preserve">and a product of the influence of </w:t>
      </w:r>
      <w:r>
        <w:t>Nietzsche</w:t>
      </w:r>
      <w:r w:rsidR="008B175F">
        <w:t>’</w:t>
      </w:r>
      <w:r>
        <w:t xml:space="preserve">s misogyny (Kurzke). </w:t>
      </w:r>
      <w:r w:rsidR="000302DC">
        <w:t>O</w:t>
      </w:r>
      <w:r>
        <w:t xml:space="preserve">thers, however, </w:t>
      </w:r>
      <w:r w:rsidR="000302DC">
        <w:t xml:space="preserve">perceive </w:t>
      </w:r>
      <w:r>
        <w:t xml:space="preserve">Gerda </w:t>
      </w:r>
      <w:r w:rsidR="000302DC">
        <w:t>as a more</w:t>
      </w:r>
      <w:r>
        <w:t xml:space="preserve"> positively charged character, representing a violent vitalism in contrast to Friedemann</w:t>
      </w:r>
      <w:r w:rsidR="008B175F">
        <w:t>’</w:t>
      </w:r>
      <w:r>
        <w:t>s quiet renunciation of life</w:t>
      </w:r>
      <w:r w:rsidR="008B175F">
        <w:t>’</w:t>
      </w:r>
      <w:r>
        <w:t>s pleasures (Kluge</w:t>
      </w:r>
      <w:r w:rsidR="00CD0701">
        <w:t>;</w:t>
      </w:r>
      <w:r>
        <w:t xml:space="preserve"> Vaget</w:t>
      </w:r>
      <w:r w:rsidR="00505897">
        <w:t>; Parkes-Perret</w:t>
      </w:r>
      <w:r>
        <w:t>)</w:t>
      </w:r>
      <w:r w:rsidR="00892DDC">
        <w:t xml:space="preserve"> or a figure that defies, to a certain extent, gender conventions (Boehringer).</w:t>
      </w:r>
      <w:r w:rsidR="005D084A">
        <w:t xml:space="preserve"> </w:t>
      </w:r>
      <w:r>
        <w:t>Recently, the figure of Gerda has been reassessed. On the one hand, Ernest Schonfield offe</w:t>
      </w:r>
      <w:r w:rsidR="001F5ACC">
        <w:t>rs</w:t>
      </w:r>
      <w:r>
        <w:t xml:space="preserve"> a new approach to this character by inscribing the novella in the genre of Wagnerian melodrama.</w:t>
      </w:r>
      <w:r w:rsidR="004A66B6">
        <w:t xml:space="preserve"> </w:t>
      </w:r>
      <w:r>
        <w:t>Schonfield considers that the novella</w:t>
      </w:r>
      <w:r w:rsidR="008B175F">
        <w:t>’</w:t>
      </w:r>
      <w:r>
        <w:t>s use of leitmotifs and gestures serves to stage a melodramatic encounter with otherness—Gerda. Ultimately, Schonfield contends that Gerda</w:t>
      </w:r>
      <w:r w:rsidR="008B175F">
        <w:t>’</w:t>
      </w:r>
      <w:r>
        <w:t>s otherness cannot be assimilated by the narrator and Friedeman, accentuating the character</w:t>
      </w:r>
      <w:r w:rsidR="008B175F">
        <w:t>’</w:t>
      </w:r>
      <w:r>
        <w:t>s autonomy. On the other hand, Gerta Valentine challenge</w:t>
      </w:r>
      <w:r w:rsidR="005D084A">
        <w:t>s</w:t>
      </w:r>
      <w:r>
        <w:t xml:space="preserve"> what she deems the </w:t>
      </w:r>
      <w:r w:rsidR="008B175F">
        <w:t>“</w:t>
      </w:r>
      <w:r>
        <w:t>critical</w:t>
      </w:r>
      <w:r w:rsidR="009A76FF">
        <w:t xml:space="preserve"> orthodoxy”</w:t>
      </w:r>
      <w:r>
        <w:t xml:space="preserve"> that </w:t>
      </w:r>
      <w:r w:rsidR="001F5ACC">
        <w:t>considers</w:t>
      </w:r>
      <w:r>
        <w:t xml:space="preserve"> that Mann, as an intellectual writer, was not interested in human entities and</w:t>
      </w:r>
      <w:r w:rsidR="00510432">
        <w:t xml:space="preserve"> </w:t>
      </w:r>
      <w:r w:rsidR="0034421D">
        <w:t>could not</w:t>
      </w:r>
      <w:r>
        <w:t xml:space="preserve"> create credible women</w:t>
      </w:r>
      <w:r w:rsidR="009A76FF">
        <w:t xml:space="preserve"> (2)</w:t>
      </w:r>
      <w:r>
        <w:t xml:space="preserve">. </w:t>
      </w:r>
      <w:r w:rsidR="00701E89">
        <w:t>Arguing</w:t>
      </w:r>
      <w:r>
        <w:t xml:space="preserve"> that Mann</w:t>
      </w:r>
      <w:r w:rsidR="008B175F">
        <w:t>’</w:t>
      </w:r>
      <w:r>
        <w:t xml:space="preserve">s female characters question female stereotypes prevalent in their sociocultural contexts, such as the figure of the </w:t>
      </w:r>
      <w:r w:rsidRPr="009A76FF">
        <w:rPr>
          <w:i/>
          <w:iCs/>
        </w:rPr>
        <w:t>femme fatale</w:t>
      </w:r>
      <w:r>
        <w:t>, in order to assert a measure of human autonomy</w:t>
      </w:r>
      <w:r w:rsidR="00701E89">
        <w:t>,</w:t>
      </w:r>
      <w:r>
        <w:t xml:space="preserve"> Valentine considers Gerda the first historical example of a challenging female character in Mann</w:t>
      </w:r>
      <w:r w:rsidR="008B175F">
        <w:t>’</w:t>
      </w:r>
      <w:r>
        <w:t>s writing.</w:t>
      </w:r>
    </w:p>
    <w:p w14:paraId="5BA36BE5" w14:textId="2FDF2C33" w:rsidR="00DC7D8E" w:rsidRDefault="00DC7D8E" w:rsidP="00EC46A2">
      <w:pPr>
        <w:spacing w:line="360" w:lineRule="auto"/>
        <w:ind w:firstLine="720"/>
      </w:pPr>
      <w:r>
        <w:t xml:space="preserve">While the scholarship does not discuss laughter, these readings contextualize the novella’s relation </w:t>
      </w:r>
      <w:r w:rsidR="00773BB6">
        <w:t>with</w:t>
      </w:r>
      <w:r>
        <w:t xml:space="preserve"> vital laughter. From different perspectives, many interpretations depict Gerda as an uncontainable character. As an allegory of vitality or as a challenging woman, Gerda resists arrest</w:t>
      </w:r>
      <w:r w:rsidR="00EA7343">
        <w:t>; in other words,</w:t>
      </w:r>
      <w:r>
        <w:t xml:space="preserve"> rigidity. </w:t>
      </w:r>
      <w:r w:rsidR="00E04761">
        <w:t>Gerda’s laughter</w:t>
      </w:r>
      <w:r w:rsidR="00832F50">
        <w:t>, especially in the climax,</w:t>
      </w:r>
      <w:r w:rsidR="00E04761">
        <w:t xml:space="preserve"> mirrors this characteristic.</w:t>
      </w:r>
    </w:p>
    <w:p w14:paraId="625FD52C" w14:textId="415E7D4F" w:rsidR="00AD5652" w:rsidRDefault="00AD5652" w:rsidP="00EC46A2">
      <w:pPr>
        <w:spacing w:line="360" w:lineRule="auto"/>
        <w:ind w:firstLine="720"/>
      </w:pPr>
      <w:r w:rsidRPr="00AD5652">
        <w:t xml:space="preserve">After painfully admitting that his ascetic life, his idea of replacing love for aesthetic pleasure was nothing more than </w:t>
      </w:r>
      <w:r w:rsidR="008B175F">
        <w:t>“</w:t>
      </w:r>
      <w:r w:rsidRPr="00AD5652">
        <w:t>Lüge und Einbildung</w:t>
      </w:r>
      <w:r w:rsidR="008B175F">
        <w:t>”</w:t>
      </w:r>
      <w:r w:rsidRPr="00AD5652">
        <w:t xml:space="preserve"> </w:t>
      </w:r>
      <w:r w:rsidR="0090022E">
        <w:t xml:space="preserve">(Mann, </w:t>
      </w:r>
      <w:r w:rsidR="0090022E" w:rsidRPr="00D434DD">
        <w:rPr>
          <w:i/>
          <w:iCs/>
        </w:rPr>
        <w:t>GKFA</w:t>
      </w:r>
      <w:r w:rsidR="009A76FF">
        <w:t xml:space="preserve"> </w:t>
      </w:r>
      <w:r w:rsidRPr="00AD5652">
        <w:t>117), Friedemann takes Gerda</w:t>
      </w:r>
      <w:r w:rsidR="008B175F">
        <w:t>’</w:t>
      </w:r>
      <w:r w:rsidRPr="00AD5652">
        <w:t>s hand and confusingly mumbles his inability to resist her. Finally, after some hesitation, Gerda frees herself from Friedemann</w:t>
      </w:r>
      <w:r w:rsidR="008B175F">
        <w:t>’</w:t>
      </w:r>
      <w:r w:rsidRPr="00AD5652">
        <w:t>s approach:</w:t>
      </w:r>
    </w:p>
    <w:p w14:paraId="1DEA8BDC" w14:textId="6040B0EC" w:rsidR="00AD5652" w:rsidRDefault="00AD5652" w:rsidP="00EC46A2">
      <w:pPr>
        <w:tabs>
          <w:tab w:val="left" w:pos="747"/>
        </w:tabs>
        <w:spacing w:line="360" w:lineRule="auto"/>
        <w:ind w:left="720"/>
        <w:rPr>
          <w:sz w:val="22"/>
        </w:rPr>
      </w:pPr>
      <w:r>
        <w:rPr>
          <w:sz w:val="22"/>
        </w:rPr>
        <w:t xml:space="preserve">Und dann, plötzlich, mit einem Ruck, mit einem kurzen, stolzen, verächtlichen Lachen hatte sie ihre Hände seinen heißen Fingern entrissen, hatte ihn am Arm gepackt, ihn seitwärts </w:t>
      </w:r>
      <w:r>
        <w:rPr>
          <w:color w:val="000000"/>
          <w:sz w:val="22"/>
        </w:rPr>
        <w:t>vollends zu Boden geschleudert, war aufgesprungen und in der Allee verschwunden (</w:t>
      </w:r>
      <w:r w:rsidR="00070FB5">
        <w:rPr>
          <w:color w:val="000000"/>
          <w:sz w:val="22"/>
        </w:rPr>
        <w:t xml:space="preserve">Mann, </w:t>
      </w:r>
      <w:r w:rsidR="00070FB5" w:rsidRPr="00D434DD">
        <w:rPr>
          <w:i/>
          <w:iCs/>
          <w:color w:val="000000"/>
          <w:sz w:val="22"/>
        </w:rPr>
        <w:t>GKFA</w:t>
      </w:r>
      <w:r w:rsidR="00070FB5">
        <w:rPr>
          <w:color w:val="000000"/>
          <w:sz w:val="22"/>
        </w:rPr>
        <w:t xml:space="preserve"> </w:t>
      </w:r>
      <w:r>
        <w:rPr>
          <w:color w:val="000000"/>
          <w:sz w:val="22"/>
        </w:rPr>
        <w:t>118).</w:t>
      </w:r>
    </w:p>
    <w:p w14:paraId="0F915675" w14:textId="430C53DD" w:rsidR="000D74EC" w:rsidRDefault="00460E2F" w:rsidP="00EC46A2">
      <w:pPr>
        <w:spacing w:line="360" w:lineRule="auto"/>
      </w:pPr>
      <w:r>
        <w:t xml:space="preserve">Following Mann’s authorial remarks, </w:t>
      </w:r>
      <w:r w:rsidR="000D74EC">
        <w:t>Kristensen describes Gerda</w:t>
      </w:r>
      <w:r w:rsidR="008B175F">
        <w:t>’</w:t>
      </w:r>
      <w:r w:rsidR="000D74EC">
        <w:t>s reaction as a moment of purposeful violence and tyrannical behavior</w:t>
      </w:r>
      <w:r w:rsidR="004D3247">
        <w:t>, betraying</w:t>
      </w:r>
      <w:r w:rsidR="000D74EC">
        <w:t xml:space="preserve"> </w:t>
      </w:r>
      <w:r w:rsidR="004D3247">
        <w:t>this character</w:t>
      </w:r>
      <w:r w:rsidR="008B175F">
        <w:t>’</w:t>
      </w:r>
      <w:r w:rsidR="004D3247">
        <w:t>s</w:t>
      </w:r>
      <w:r w:rsidR="000D74EC">
        <w:t xml:space="preserve"> </w:t>
      </w:r>
      <w:r w:rsidR="008B175F">
        <w:t>“</w:t>
      </w:r>
      <w:r w:rsidR="000D74EC">
        <w:t>frigidity</w:t>
      </w:r>
      <w:r w:rsidR="008B175F">
        <w:t>”</w:t>
      </w:r>
      <w:r w:rsidR="000D74EC">
        <w:t xml:space="preserve"> and </w:t>
      </w:r>
      <w:r w:rsidR="000D74EC">
        <w:lastRenderedPageBreak/>
        <w:t>asceticism (428). Other</w:t>
      </w:r>
      <w:r w:rsidR="009A76FF">
        <w:t>s</w:t>
      </w:r>
      <w:r w:rsidR="000D74EC">
        <w:t xml:space="preserve"> view Gerda</w:t>
      </w:r>
      <w:r w:rsidR="008B175F">
        <w:t>’</w:t>
      </w:r>
      <w:r w:rsidR="000D74EC">
        <w:t xml:space="preserve">s response more positively, perceiving her rejection of Friedemann </w:t>
      </w:r>
      <w:r w:rsidR="008100A0">
        <w:t xml:space="preserve">as </w:t>
      </w:r>
      <w:r w:rsidR="000D74EC">
        <w:t>a moment of resistance to the</w:t>
      </w:r>
      <w:r w:rsidR="009A76FF">
        <w:t xml:space="preserve"> male character’s</w:t>
      </w:r>
      <w:r w:rsidR="000D74EC">
        <w:t xml:space="preserve"> objectifying gaze (Valentine 23). This last position seems more plausible when considering the narrative perspective of the novella</w:t>
      </w:r>
      <w:r w:rsidR="008058B6">
        <w:t xml:space="preserve">: </w:t>
      </w:r>
      <w:r w:rsidR="0037583C">
        <w:t xml:space="preserve">as readers, </w:t>
      </w:r>
      <w:r w:rsidR="008058B6">
        <w:t>o</w:t>
      </w:r>
      <w:r w:rsidR="00905FBB">
        <w:t>ur knowledge of Gerda is scarce and incomplete</w:t>
      </w:r>
      <w:r w:rsidR="00E13948">
        <w:t>; the perspective severely limits our access to her interiority</w:t>
      </w:r>
      <w:r w:rsidR="00905FBB">
        <w:t xml:space="preserve">. </w:t>
      </w:r>
      <w:r w:rsidR="008100A0">
        <w:t>The</w:t>
      </w:r>
      <w:r w:rsidR="000D74EC">
        <w:t xml:space="preserve"> novella largely follows the perception of the male protagonist and never presents Gerda from a </w:t>
      </w:r>
      <w:r w:rsidR="005C3E77">
        <w:t>disinterested perspective</w:t>
      </w:r>
      <w:r w:rsidR="000D74EC">
        <w:t xml:space="preserve"> or her own point of view</w:t>
      </w:r>
      <w:r w:rsidR="00A80F8B" w:rsidRPr="00B44633">
        <w:t>—</w:t>
      </w:r>
      <w:r w:rsidR="00A80F8B">
        <w:t>Gerda is</w:t>
      </w:r>
      <w:r w:rsidR="00D33EEA">
        <w:t xml:space="preserve"> always</w:t>
      </w:r>
      <w:r w:rsidR="00A80F8B">
        <w:t xml:space="preserve"> subject to external character-bound perspectives. </w:t>
      </w:r>
      <w:r w:rsidR="000D74EC">
        <w:t>Although not expressed in narratological terms</w:t>
      </w:r>
      <w:r w:rsidR="00A80F8B">
        <w:t xml:space="preserve">, </w:t>
      </w:r>
      <w:r w:rsidR="000D74EC">
        <w:t>Gerhard Kluge and Joan Silberman mention this in passing (504; 134)</w:t>
      </w:r>
      <w:r w:rsidR="00857E39">
        <w:t>;</w:t>
      </w:r>
      <w:r w:rsidR="000D74EC">
        <w:t xml:space="preserve"> Schonfield and Valentine </w:t>
      </w:r>
      <w:r w:rsidR="008100A0">
        <w:t xml:space="preserve">also recognize this, considering that </w:t>
      </w:r>
      <w:r w:rsidR="000D74EC">
        <w:t>this narrative distance</w:t>
      </w:r>
      <w:r w:rsidR="008100A0">
        <w:t xml:space="preserve"> asserts</w:t>
      </w:r>
      <w:r w:rsidR="000D74EC">
        <w:t xml:space="preserve"> Gerda</w:t>
      </w:r>
      <w:r w:rsidR="008B175F">
        <w:t>’</w:t>
      </w:r>
      <w:r w:rsidR="000D74EC">
        <w:t>s elusiveness and autonomy</w:t>
      </w:r>
      <w:r w:rsidR="00F71307">
        <w:t>, respectively</w:t>
      </w:r>
      <w:r w:rsidR="000D74EC">
        <w:t xml:space="preserve">. </w:t>
      </w:r>
    </w:p>
    <w:p w14:paraId="52F0D79A" w14:textId="705F7FDA" w:rsidR="000D74EC" w:rsidRDefault="0012371C" w:rsidP="00EC46A2">
      <w:pPr>
        <w:spacing w:line="360" w:lineRule="auto"/>
        <w:ind w:firstLine="720"/>
      </w:pPr>
      <w:r>
        <w:t xml:space="preserve">This limited access to Gerda extends to her laughter. </w:t>
      </w:r>
      <w:r w:rsidR="004D3247">
        <w:t>Gerda</w:t>
      </w:r>
      <w:r w:rsidR="008B175F">
        <w:t>’</w:t>
      </w:r>
      <w:r w:rsidR="004D3247">
        <w:t xml:space="preserve">s laughter has this elusive autonomy identified in Gerda by Schonfield and Valentine. </w:t>
      </w:r>
      <w:r w:rsidR="005C3E77">
        <w:t>Her</w:t>
      </w:r>
      <w:r w:rsidR="004D3247">
        <w:t xml:space="preserve"> </w:t>
      </w:r>
      <w:r w:rsidR="004D3247">
        <w:rPr>
          <w:color w:val="000000"/>
        </w:rPr>
        <w:t>laugh</w:t>
      </w:r>
      <w:r w:rsidR="005C3E77">
        <w:rPr>
          <w:color w:val="000000"/>
        </w:rPr>
        <w:t>ter</w:t>
      </w:r>
      <w:r w:rsidR="004D3247">
        <w:rPr>
          <w:color w:val="000000"/>
        </w:rPr>
        <w:t xml:space="preserve"> escapes explanation and remains perplexing: the narrator does not clarify its cause.</w:t>
      </w:r>
      <w:r w:rsidR="000D74EC" w:rsidRPr="000D74EC">
        <w:t xml:space="preserve"> </w:t>
      </w:r>
      <w:r w:rsidR="00304C17">
        <w:t>While it has no ex</w:t>
      </w:r>
      <w:r w:rsidR="00042DFC">
        <w:t>ac</w:t>
      </w:r>
      <w:r w:rsidR="00304C17">
        <w:t>t cause other than Friedemann</w:t>
      </w:r>
      <w:r w:rsidR="006930D5" w:rsidRPr="00B44633">
        <w:t>—</w:t>
      </w:r>
      <w:r w:rsidR="006930D5">
        <w:t xml:space="preserve">and we do not know what about Friedemann </w:t>
      </w:r>
      <w:r w:rsidR="00042DFC">
        <w:t>provokes this response</w:t>
      </w:r>
      <w:r w:rsidR="006D5028" w:rsidRPr="00B44633">
        <w:t>—</w:t>
      </w:r>
      <w:r w:rsidR="000D74EC" w:rsidRPr="000D74EC">
        <w:t>Gerda</w:t>
      </w:r>
      <w:r w:rsidR="008B175F">
        <w:t>’</w:t>
      </w:r>
      <w:r w:rsidR="000D74EC" w:rsidRPr="000D74EC">
        <w:t xml:space="preserve">s laugh </w:t>
      </w:r>
      <w:r w:rsidR="00304C17">
        <w:t xml:space="preserve">in this scene </w:t>
      </w:r>
      <w:r w:rsidR="000D74EC" w:rsidRPr="000D74EC">
        <w:t>is both a proud and contemptuous laugh. Laughter addresses two different subjects in a single gesture:</w:t>
      </w:r>
      <w:r w:rsidR="008630F3">
        <w:t xml:space="preserve"> t</w:t>
      </w:r>
      <w:r w:rsidR="000D74EC" w:rsidRPr="000D74EC">
        <w:t>he pride expressed in her laugh points to the laughing subject, while the contempt refers to the laughing object, the laughable subject</w:t>
      </w:r>
      <w:r w:rsidR="0034421D" w:rsidRPr="00B44633">
        <w:t>—</w:t>
      </w:r>
      <w:r w:rsidR="000D74EC" w:rsidRPr="000D74EC">
        <w:t>Friedemann.</w:t>
      </w:r>
    </w:p>
    <w:p w14:paraId="6AEE186C" w14:textId="1EBCD615" w:rsidR="000C595F" w:rsidRDefault="0012030C">
      <w:pPr>
        <w:spacing w:line="360" w:lineRule="auto"/>
        <w:ind w:firstLine="720"/>
      </w:pPr>
      <w:r>
        <w:t xml:space="preserve">Like </w:t>
      </w:r>
      <w:r w:rsidR="001C0A7C">
        <w:t>Bergson</w:t>
      </w:r>
      <w:r w:rsidR="008B175F">
        <w:t>’</w:t>
      </w:r>
      <w:r w:rsidR="001C0A7C">
        <w:t>s vital laughter, Gerda</w:t>
      </w:r>
      <w:r w:rsidR="008B175F">
        <w:t>’</w:t>
      </w:r>
      <w:r w:rsidR="001C0A7C">
        <w:t xml:space="preserve">s laughter </w:t>
      </w:r>
      <w:r w:rsidR="00E75D7C">
        <w:t>evokes</w:t>
      </w:r>
      <w:r w:rsidR="000C595F">
        <w:t xml:space="preserve"> a violent form of</w:t>
      </w:r>
      <w:r w:rsidR="00922472">
        <w:t xml:space="preserve"> superiority. </w:t>
      </w:r>
      <w:r w:rsidR="00691445">
        <w:t xml:space="preserve">The adjectives </w:t>
      </w:r>
      <w:r w:rsidR="00691445" w:rsidRPr="00691445">
        <w:t xml:space="preserve">signal this superiority, while the spatial position of the character accentuates it. </w:t>
      </w:r>
      <w:r w:rsidR="00922472" w:rsidRPr="00076111">
        <w:t>Gerda</w:t>
      </w:r>
      <w:r w:rsidR="008B175F">
        <w:t>’</w:t>
      </w:r>
      <w:r w:rsidR="00691445" w:rsidRPr="00076111">
        <w:t xml:space="preserve">s </w:t>
      </w:r>
      <w:r w:rsidR="00D34F4B">
        <w:t>response</w:t>
      </w:r>
      <w:r w:rsidR="00691445" w:rsidRPr="00076111">
        <w:t xml:space="preserve"> highlights</w:t>
      </w:r>
      <w:r w:rsidR="00922472" w:rsidRPr="00076111">
        <w:t xml:space="preserve"> the height</w:t>
      </w:r>
      <w:r w:rsidR="000C595F">
        <w:t xml:space="preserve"> difference</w:t>
      </w:r>
      <w:r w:rsidR="00922472" w:rsidRPr="00076111">
        <w:t xml:space="preserve"> </w:t>
      </w:r>
      <w:r w:rsidR="00691445" w:rsidRPr="00076111">
        <w:t xml:space="preserve">between both characters: </w:t>
      </w:r>
      <w:r w:rsidR="00922472" w:rsidRPr="00076111">
        <w:t>Friedemann is kneeling</w:t>
      </w:r>
      <w:r w:rsidR="00691445" w:rsidRPr="00076111">
        <w:t xml:space="preserve"> and, </w:t>
      </w:r>
      <w:r w:rsidR="00E639EC">
        <w:t>later</w:t>
      </w:r>
      <w:r w:rsidR="00691445" w:rsidRPr="00691445">
        <w:t>, on the ground</w:t>
      </w:r>
      <w:r w:rsidR="00922472" w:rsidRPr="00691445">
        <w:t xml:space="preserve">. </w:t>
      </w:r>
      <w:r w:rsidR="00E04761">
        <w:t>The final scene of laughter</w:t>
      </w:r>
      <w:r w:rsidR="00E04761" w:rsidRPr="00B44633">
        <w:t>—</w:t>
      </w:r>
      <w:r w:rsidR="00E04761">
        <w:t xml:space="preserve">the novella’s </w:t>
      </w:r>
      <w:r w:rsidR="00DD2F59">
        <w:t>conclusion</w:t>
      </w:r>
      <w:r w:rsidR="00E04761" w:rsidRPr="00B44633">
        <w:t>—</w:t>
      </w:r>
      <w:r w:rsidR="00E04761">
        <w:t xml:space="preserve">presents the same relation between </w:t>
      </w:r>
      <w:r w:rsidR="00D106E4">
        <w:t>perplexing</w:t>
      </w:r>
      <w:r w:rsidR="00D604B7">
        <w:t xml:space="preserve"> </w:t>
      </w:r>
      <w:r w:rsidR="00310D29">
        <w:t xml:space="preserve">(non-humorous) </w:t>
      </w:r>
      <w:r w:rsidR="00D604B7">
        <w:t>laughter</w:t>
      </w:r>
      <w:r w:rsidR="00715A6C">
        <w:t>, superiority, and vitalism</w:t>
      </w:r>
      <w:r w:rsidR="00D34F4B">
        <w:t>.</w:t>
      </w:r>
    </w:p>
    <w:p w14:paraId="654FA292" w14:textId="418F3628" w:rsidR="00715A6C" w:rsidRDefault="00715A6C" w:rsidP="00D434DD">
      <w:pPr>
        <w:spacing w:line="360" w:lineRule="auto"/>
        <w:ind w:firstLine="720"/>
      </w:pPr>
      <w:r>
        <w:t>After Gerda</w:t>
      </w:r>
      <w:r w:rsidR="008B175F">
        <w:t>’</w:t>
      </w:r>
      <w:r>
        <w:t>s rejection, Friedemann drowns himself, and when the splashes made by Friedemann</w:t>
      </w:r>
      <w:r w:rsidR="008B175F">
        <w:t>’</w:t>
      </w:r>
      <w:r>
        <w:t>s last struggle before perishing subside, the sound of laughter arises:</w:t>
      </w:r>
      <w:r w:rsidR="00AC56BE">
        <w:t xml:space="preserve"> “</w:t>
      </w:r>
      <w:r>
        <w:t xml:space="preserve">Bei dem Aufklatschen des Wassers waren die Grillen einen Augenblick verstummt. Nun setzte ihr Zirpen wieder ein, der Park rauschte leise auf, und </w:t>
      </w:r>
      <w:bookmarkStart w:id="4" w:name="__DdeLink__32058_2653797189"/>
      <w:bookmarkStart w:id="5" w:name="__DdeLink__32054_2653797189"/>
      <w:r>
        <w:t>durch die lange Allee herunter klang gedämpftes Lachen</w:t>
      </w:r>
      <w:r w:rsidR="00AC56BE">
        <w:t>”</w:t>
      </w:r>
      <w:r>
        <w:t xml:space="preserve"> </w:t>
      </w:r>
      <w:bookmarkEnd w:id="4"/>
      <w:bookmarkEnd w:id="5"/>
      <w:r>
        <w:t>(Mann</w:t>
      </w:r>
      <w:r w:rsidR="00070FB5">
        <w:t xml:space="preserve">, </w:t>
      </w:r>
      <w:r w:rsidR="00070FB5" w:rsidRPr="00D434DD">
        <w:rPr>
          <w:i/>
          <w:iCs/>
        </w:rPr>
        <w:t>GKFA</w:t>
      </w:r>
      <w:r>
        <w:t xml:space="preserve"> 119)</w:t>
      </w:r>
      <w:r w:rsidR="00AC56BE">
        <w:t>.</w:t>
      </w:r>
    </w:p>
    <w:p w14:paraId="0AC9FA8E" w14:textId="32C570E9" w:rsidR="00A3600A" w:rsidRDefault="00715A6C" w:rsidP="00D434DD">
      <w:pPr>
        <w:spacing w:line="360" w:lineRule="auto"/>
        <w:ind w:firstLine="720"/>
        <w:rPr>
          <w:color w:val="000000"/>
        </w:rPr>
      </w:pPr>
      <w:r>
        <w:t>While still</w:t>
      </w:r>
      <w:r w:rsidR="001C0A7C">
        <w:t xml:space="preserve"> conveying a sense of</w:t>
      </w:r>
      <w:r>
        <w:t xml:space="preserve"> superiority over Friedemann</w:t>
      </w:r>
      <w:r w:rsidR="001C0A7C">
        <w:t>, even after his death</w:t>
      </w:r>
      <w:r>
        <w:t>, this laughter</w:t>
      </w:r>
      <w:r w:rsidR="008B175F">
        <w:t>’</w:t>
      </w:r>
      <w:r>
        <w:t>s source is ambiguous</w:t>
      </w:r>
      <w:r w:rsidR="00153F28">
        <w:t xml:space="preserve">. </w:t>
      </w:r>
      <w:r w:rsidR="00252BC1">
        <w:t>Who</w:t>
      </w:r>
      <w:r w:rsidR="00153F28">
        <w:t xml:space="preserve"> is laughing</w:t>
      </w:r>
      <w:r w:rsidR="00252BC1">
        <w:t>?</w:t>
      </w:r>
      <w:r>
        <w:t xml:space="preserve"> </w:t>
      </w:r>
      <w:r w:rsidR="00252BC1">
        <w:t xml:space="preserve">Is </w:t>
      </w:r>
      <w:r w:rsidR="00153F28">
        <w:t>it</w:t>
      </w:r>
      <w:r>
        <w:t xml:space="preserve"> Gerda, </w:t>
      </w:r>
      <w:r w:rsidR="00FB1CD8">
        <w:t xml:space="preserve">another group of people </w:t>
      </w:r>
      <w:r w:rsidR="00FB1CD8">
        <w:lastRenderedPageBreak/>
        <w:t>(including Gerda or not)</w:t>
      </w:r>
      <w:r>
        <w:t xml:space="preserve"> or </w:t>
      </w:r>
      <w:r w:rsidR="00FB1CD8">
        <w:t xml:space="preserve">perhaps </w:t>
      </w:r>
      <w:r w:rsidR="00654973">
        <w:t>life</w:t>
      </w:r>
      <w:r w:rsidR="00A95CEF">
        <w:t>, here represented by nature</w:t>
      </w:r>
      <w:r>
        <w:t xml:space="preserve">? </w:t>
      </w:r>
      <w:r w:rsidR="001247FF">
        <w:rPr>
          <w:color w:val="000000"/>
        </w:rPr>
        <w:t xml:space="preserve">Gerda and her husband organize a party that starts in their house and eventually moves to the garden and, later, the avenue. </w:t>
      </w:r>
      <w:r w:rsidR="00FB1CD8">
        <w:rPr>
          <w:color w:val="000000"/>
        </w:rPr>
        <w:t xml:space="preserve">Laughter continues down </w:t>
      </w:r>
      <w:r w:rsidR="001247FF">
        <w:rPr>
          <w:color w:val="000000"/>
        </w:rPr>
        <w:t xml:space="preserve">this </w:t>
      </w:r>
      <w:r w:rsidR="00FB1CD8">
        <w:rPr>
          <w:color w:val="000000"/>
        </w:rPr>
        <w:t>avenue, but it could come from the avenue—to where Gerda returns—or from the surrounding nature of the garden.</w:t>
      </w:r>
      <w:r w:rsidR="00ED07B3">
        <w:rPr>
          <w:color w:val="000000"/>
        </w:rPr>
        <w:t xml:space="preserve"> </w:t>
      </w:r>
      <w:r w:rsidR="00FB1CD8">
        <w:rPr>
          <w:color w:val="000000"/>
        </w:rPr>
        <w:t>On the one hand, since Gerda leaves Friedemann in</w:t>
      </w:r>
      <w:r w:rsidR="00FC57C1">
        <w:rPr>
          <w:color w:val="000000"/>
        </w:rPr>
        <w:t xml:space="preserve"> the</w:t>
      </w:r>
      <w:r w:rsidR="00FB1CD8">
        <w:rPr>
          <w:color w:val="000000"/>
        </w:rPr>
        <w:t xml:space="preserve"> direction of the avenue, where the party continues, </w:t>
      </w:r>
      <w:r w:rsidR="00ED07B3">
        <w:rPr>
          <w:color w:val="000000"/>
        </w:rPr>
        <w:t>the attendees</w:t>
      </w:r>
      <w:r w:rsidR="00F228AE">
        <w:rPr>
          <w:color w:val="000000"/>
        </w:rPr>
        <w:t xml:space="preserve"> (and Gerda)</w:t>
      </w:r>
      <w:r w:rsidR="00ED07B3">
        <w:rPr>
          <w:color w:val="000000"/>
        </w:rPr>
        <w:t xml:space="preserve"> are </w:t>
      </w:r>
      <w:r w:rsidR="00F841A2">
        <w:rPr>
          <w:color w:val="000000"/>
        </w:rPr>
        <w:t xml:space="preserve">plausibly </w:t>
      </w:r>
      <w:r w:rsidR="00ED07B3">
        <w:rPr>
          <w:color w:val="000000"/>
        </w:rPr>
        <w:t xml:space="preserve">the laughers. </w:t>
      </w:r>
      <w:r w:rsidR="005662FA">
        <w:rPr>
          <w:color w:val="000000"/>
        </w:rPr>
        <w:t>Vital l</w:t>
      </w:r>
      <w:r w:rsidR="00ED07B3">
        <w:rPr>
          <w:color w:val="000000"/>
        </w:rPr>
        <w:t xml:space="preserve">aughter </w:t>
      </w:r>
      <w:r w:rsidR="00FB1CD8">
        <w:t>restores the subject to the life continuum, to the organic movement of the</w:t>
      </w:r>
      <w:r w:rsidR="00FB1CD8">
        <w:rPr>
          <w:i/>
          <w:iCs/>
        </w:rPr>
        <w:t xml:space="preserve"> élan vital</w:t>
      </w:r>
      <w:r w:rsidR="00FB1CD8">
        <w:t>, which in this case would be the soci</w:t>
      </w:r>
      <w:r w:rsidR="003C4A56">
        <w:t xml:space="preserve">ety of </w:t>
      </w:r>
      <w:r w:rsidR="00FB1CD8">
        <w:t>the party.</w:t>
      </w:r>
      <w:r w:rsidR="00A3600A">
        <w:t xml:space="preserve"> </w:t>
      </w:r>
      <w:r w:rsidR="00FB1CD8">
        <w:t>On the other hand,</w:t>
      </w:r>
      <w:r w:rsidR="00FB1CD8">
        <w:rPr>
          <w:color w:val="000000"/>
        </w:rPr>
        <w:t xml:space="preserve"> nature as the laughing subject—in line with Mann</w:t>
      </w:r>
      <w:r w:rsidR="008B175F">
        <w:rPr>
          <w:color w:val="000000"/>
        </w:rPr>
        <w:t>’</w:t>
      </w:r>
      <w:r w:rsidR="00FB1CD8">
        <w:rPr>
          <w:color w:val="000000"/>
        </w:rPr>
        <w:t>s</w:t>
      </w:r>
      <w:r w:rsidR="00E97128">
        <w:rPr>
          <w:color w:val="000000"/>
        </w:rPr>
        <w:t xml:space="preserve"> </w:t>
      </w:r>
      <w:r w:rsidR="00FB1CD8">
        <w:rPr>
          <w:color w:val="000000"/>
        </w:rPr>
        <w:t>interest in the combination of myth and psychology—o</w:t>
      </w:r>
      <w:r w:rsidR="00FB1CD8">
        <w:t xml:space="preserve">ffers another subject connected to the vital flux. </w:t>
      </w:r>
      <w:r w:rsidR="00FD271D">
        <w:t>The renewed movement and s</w:t>
      </w:r>
      <w:r w:rsidR="00FD271D">
        <w:rPr>
          <w:color w:val="000000"/>
        </w:rPr>
        <w:t>ounds from the park</w:t>
      </w:r>
      <w:r w:rsidR="00FD271D">
        <w:t xml:space="preserve"> reinforce the interpretation of nature</w:t>
      </w:r>
      <w:r w:rsidR="00492175">
        <w:t xml:space="preserve"> or life as the last laughing subject</w:t>
      </w:r>
      <w:r w:rsidR="00CA16A8">
        <w:rPr>
          <w:color w:val="000000"/>
        </w:rPr>
        <w:t>: l</w:t>
      </w:r>
      <w:r w:rsidR="00A3600A">
        <w:rPr>
          <w:color w:val="000000"/>
        </w:rPr>
        <w:t xml:space="preserve">aughter emerges </w:t>
      </w:r>
      <w:r w:rsidR="00544120">
        <w:rPr>
          <w:color w:val="000000"/>
        </w:rPr>
        <w:t>when Friedemann perishes</w:t>
      </w:r>
      <w:r w:rsidR="00492175">
        <w:rPr>
          <w:color w:val="000000"/>
        </w:rPr>
        <w:t>,</w:t>
      </w:r>
      <w:r w:rsidR="00544120">
        <w:rPr>
          <w:color w:val="000000"/>
        </w:rPr>
        <w:t xml:space="preserve"> and </w:t>
      </w:r>
      <w:r w:rsidR="00A3600A">
        <w:rPr>
          <w:color w:val="000000"/>
        </w:rPr>
        <w:t>the motion of life</w:t>
      </w:r>
      <w:r w:rsidR="00544120">
        <w:rPr>
          <w:color w:val="000000"/>
        </w:rPr>
        <w:t xml:space="preserve"> begins anew</w:t>
      </w:r>
      <w:r w:rsidR="00A3600A">
        <w:rPr>
          <w:color w:val="000000"/>
        </w:rPr>
        <w:t>.</w:t>
      </w:r>
      <w:r w:rsidR="00FB1CD8">
        <w:rPr>
          <w:color w:val="000000"/>
        </w:rPr>
        <w:t xml:space="preserve"> </w:t>
      </w:r>
    </w:p>
    <w:p w14:paraId="7578A0AA" w14:textId="2EECDA18" w:rsidR="008A06C2" w:rsidRPr="003950B0" w:rsidRDefault="008A06C2" w:rsidP="00EC46A2">
      <w:pPr>
        <w:spacing w:line="360" w:lineRule="auto"/>
        <w:rPr>
          <w:rFonts w:ascii="MS Gothic" w:eastAsia="DengXian" w:hAnsi="MS Gothic" w:cs="MS Gothic"/>
          <w:color w:val="000000"/>
          <w:lang w:val="en-US" w:eastAsia="zh-CN"/>
        </w:rPr>
      </w:pPr>
      <w:r>
        <w:rPr>
          <w:color w:val="000000"/>
        </w:rPr>
        <w:tab/>
      </w:r>
      <w:r w:rsidR="00A12250">
        <w:rPr>
          <w:color w:val="000000"/>
        </w:rPr>
        <w:t xml:space="preserve">Mann’s retrospective comments on this novella favor this last interpretation. </w:t>
      </w:r>
      <w:r w:rsidRPr="00D54544">
        <w:rPr>
          <w:i/>
          <w:iCs/>
          <w:color w:val="000000"/>
        </w:rPr>
        <w:t>On Myself</w:t>
      </w:r>
      <w:r>
        <w:rPr>
          <w:color w:val="000000"/>
        </w:rPr>
        <w:t xml:space="preserve">, Mann says that this novella presents the same “Grund-Motiv” as his Joseph </w:t>
      </w:r>
      <w:r w:rsidR="00D54544">
        <w:rPr>
          <w:color w:val="000000"/>
        </w:rPr>
        <w:t>tetralogy</w:t>
      </w:r>
      <w:r>
        <w:rPr>
          <w:color w:val="000000"/>
        </w:rPr>
        <w:t xml:space="preserve">. </w:t>
      </w:r>
      <w:r w:rsidR="00B2499A">
        <w:rPr>
          <w:color w:val="000000"/>
        </w:rPr>
        <w:t>As Terence J. Reed notes (49), t</w:t>
      </w:r>
      <w:r>
        <w:rPr>
          <w:color w:val="000000"/>
        </w:rPr>
        <w:t>his motif is</w:t>
      </w:r>
      <w:r w:rsidR="00B2499A">
        <w:rPr>
          <w:color w:val="000000"/>
        </w:rPr>
        <w:t xml:space="preserve"> articulated in </w:t>
      </w:r>
      <w:r w:rsidR="00B2499A" w:rsidRPr="00B2499A">
        <w:rPr>
          <w:i/>
          <w:iCs/>
          <w:color w:val="000000"/>
        </w:rPr>
        <w:t>Joseph in Ägypten</w:t>
      </w:r>
      <w:r w:rsidR="00B2499A">
        <w:rPr>
          <w:color w:val="000000"/>
        </w:rPr>
        <w:t>. Th</w:t>
      </w:r>
      <w:r w:rsidR="00070026">
        <w:rPr>
          <w:color w:val="000000"/>
        </w:rPr>
        <w:t>e</w:t>
      </w:r>
      <w:r w:rsidR="00B2499A">
        <w:rPr>
          <w:color w:val="000000"/>
        </w:rPr>
        <w:t xml:space="preserve"> motif is</w:t>
      </w:r>
      <w:r>
        <w:rPr>
          <w:color w:val="000000"/>
        </w:rPr>
        <w:t xml:space="preserve"> </w:t>
      </w:r>
      <w:r w:rsidR="003950B0">
        <w:rPr>
          <w:color w:val="000000"/>
        </w:rPr>
        <w:t>“die Idee der Heimsuchung, des Einburchs trunken zerstörender und vernichtender Mächte in ein Gefa</w:t>
      </w:r>
      <w:r w:rsidR="003950B0" w:rsidRPr="003950B0">
        <w:rPr>
          <w:color w:val="000000"/>
        </w:rPr>
        <w:t>ß</w:t>
      </w:r>
      <w:r w:rsidR="003950B0">
        <w:rPr>
          <w:color w:val="000000"/>
        </w:rPr>
        <w:t xml:space="preserve">tes und mit allen seine Hoffnungen auf Würde und ein bedingtes Glück der Fassung verschworenes Leben.” More </w:t>
      </w:r>
      <w:r w:rsidR="005167E2">
        <w:rPr>
          <w:color w:val="000000"/>
        </w:rPr>
        <w:t>significantly and</w:t>
      </w:r>
      <w:r w:rsidR="00D54544">
        <w:rPr>
          <w:color w:val="000000"/>
        </w:rPr>
        <w:t xml:space="preserve"> linking the novella’s ending </w:t>
      </w:r>
      <w:r w:rsidR="00A25E5F">
        <w:rPr>
          <w:color w:val="000000"/>
        </w:rPr>
        <w:t>scene</w:t>
      </w:r>
      <w:r w:rsidR="00D54544">
        <w:rPr>
          <w:color w:val="000000"/>
        </w:rPr>
        <w:t xml:space="preserve"> and Bergson’s vital laughter, </w:t>
      </w:r>
      <w:r w:rsidR="003950B0">
        <w:rPr>
          <w:color w:val="000000"/>
        </w:rPr>
        <w:t>the destructive intrusion of life involves laughter: “des den treuen Kunstbau lachend hinfegenden Lebens” (</w:t>
      </w:r>
      <w:r w:rsidR="00544120" w:rsidRPr="00544120">
        <w:rPr>
          <w:i/>
          <w:iCs/>
          <w:color w:val="000000"/>
        </w:rPr>
        <w:t>GW</w:t>
      </w:r>
      <w:r w:rsidR="00544120">
        <w:rPr>
          <w:color w:val="000000"/>
        </w:rPr>
        <w:t xml:space="preserve"> V, 1802</w:t>
      </w:r>
      <w:r w:rsidR="003950B0">
        <w:rPr>
          <w:color w:val="000000"/>
        </w:rPr>
        <w:t>)</w:t>
      </w:r>
      <w:r w:rsidR="00C71D40">
        <w:rPr>
          <w:color w:val="000000"/>
        </w:rPr>
        <w:t>.</w:t>
      </w:r>
    </w:p>
    <w:p w14:paraId="7743DE90" w14:textId="3A916C5E" w:rsidR="00FB1CD8" w:rsidRDefault="00FB1CD8" w:rsidP="00EC46A2">
      <w:pPr>
        <w:spacing w:line="360" w:lineRule="auto"/>
        <w:ind w:firstLine="720"/>
        <w:rPr>
          <w:color w:val="000000"/>
        </w:rPr>
      </w:pPr>
      <w:r>
        <w:rPr>
          <w:color w:val="000000"/>
        </w:rPr>
        <w:t xml:space="preserve">Despite the ambiguity between society </w:t>
      </w:r>
      <w:r w:rsidR="00153F28">
        <w:rPr>
          <w:color w:val="000000"/>
        </w:rPr>
        <w:t>and</w:t>
      </w:r>
      <w:r>
        <w:rPr>
          <w:color w:val="000000"/>
        </w:rPr>
        <w:t xml:space="preserve"> nature as the laughing subject in this final scene, laughter has a collective subject </w:t>
      </w:r>
      <w:r w:rsidR="00C71D40">
        <w:rPr>
          <w:color w:val="000000"/>
        </w:rPr>
        <w:t xml:space="preserve">connected </w:t>
      </w:r>
      <w:r>
        <w:rPr>
          <w:color w:val="000000"/>
        </w:rPr>
        <w:t xml:space="preserve">to the vital flux in both cases. Importantly, further relating the novella to </w:t>
      </w:r>
      <w:r w:rsidR="00A3600A">
        <w:rPr>
          <w:color w:val="000000"/>
        </w:rPr>
        <w:t>Bergson</w:t>
      </w:r>
      <w:r w:rsidR="008B175F">
        <w:rPr>
          <w:color w:val="000000"/>
        </w:rPr>
        <w:t>’</w:t>
      </w:r>
      <w:r w:rsidR="00A3600A">
        <w:rPr>
          <w:color w:val="000000"/>
        </w:rPr>
        <w:t>s characterization of</w:t>
      </w:r>
      <w:r>
        <w:rPr>
          <w:color w:val="000000"/>
        </w:rPr>
        <w:t xml:space="preserve"> laughter, laughter in the novella, especially the last laugh, responds to</w:t>
      </w:r>
      <w:r w:rsidR="00A3600A">
        <w:rPr>
          <w:color w:val="000000"/>
        </w:rPr>
        <w:t xml:space="preserve"> a dichotomy between elasticity and</w:t>
      </w:r>
      <w:r>
        <w:rPr>
          <w:color w:val="000000"/>
        </w:rPr>
        <w:t xml:space="preserve"> rigidity.</w:t>
      </w:r>
    </w:p>
    <w:p w14:paraId="741C5599" w14:textId="77777777" w:rsidR="00C41086" w:rsidRDefault="00C41086" w:rsidP="00EC46A2">
      <w:pPr>
        <w:spacing w:line="360" w:lineRule="auto"/>
        <w:rPr>
          <w:b/>
          <w:bCs/>
          <w:color w:val="000000"/>
        </w:rPr>
      </w:pPr>
    </w:p>
    <w:p w14:paraId="4A97CAA8" w14:textId="0E0515A7" w:rsidR="00A7557C" w:rsidRPr="00A20D02" w:rsidRDefault="00A7557C" w:rsidP="00D434DD">
      <w:pPr>
        <w:rPr>
          <w:bCs/>
        </w:rPr>
      </w:pPr>
      <w:r w:rsidRPr="00D434DD">
        <w:rPr>
          <w:b/>
          <w:bCs/>
        </w:rPr>
        <w:t>Laughable Rigidity</w:t>
      </w:r>
    </w:p>
    <w:p w14:paraId="14344362" w14:textId="39C04CD7" w:rsidR="005B028B" w:rsidRDefault="005B028B" w:rsidP="00D434DD">
      <w:pPr>
        <w:spacing w:line="360" w:lineRule="auto"/>
      </w:pPr>
      <w:r>
        <w:t>Bergson</w:t>
      </w:r>
      <w:r w:rsidR="008B175F">
        <w:t>’</w:t>
      </w:r>
      <w:r>
        <w:t>s theory considers that laughter responds to rigidity in service of tension and elasticity. But what is mechanical</w:t>
      </w:r>
      <w:r w:rsidR="00D12B9D">
        <w:t xml:space="preserve"> and</w:t>
      </w:r>
      <w:r>
        <w:t xml:space="preserve"> </w:t>
      </w:r>
      <w:r w:rsidR="00BA1BF7">
        <w:t>opposed</w:t>
      </w:r>
      <w:r>
        <w:t xml:space="preserve"> to the </w:t>
      </w:r>
      <w:r w:rsidRPr="00527E57">
        <w:rPr>
          <w:i/>
          <w:iCs/>
        </w:rPr>
        <w:t>élan vital</w:t>
      </w:r>
      <w:r w:rsidR="00805F4B" w:rsidRPr="00805F4B">
        <w:t xml:space="preserve"> in “Der kleine Herr Friedemann”</w:t>
      </w:r>
      <w:r>
        <w:t xml:space="preserve">? </w:t>
      </w:r>
      <w:r w:rsidR="005167E2">
        <w:t>W</w:t>
      </w:r>
      <w:r>
        <w:t>hat type of rigidity</w:t>
      </w:r>
      <w:r w:rsidR="005167E2">
        <w:t xml:space="preserve"> motivates the </w:t>
      </w:r>
      <w:r w:rsidR="008977D6">
        <w:t>novella</w:t>
      </w:r>
      <w:r w:rsidR="005167E2">
        <w:t>’s laughter</w:t>
      </w:r>
      <w:r>
        <w:t>?</w:t>
      </w:r>
    </w:p>
    <w:p w14:paraId="5979A265" w14:textId="2ECF12DB" w:rsidR="005B028B" w:rsidRDefault="005B028B" w:rsidP="00EC46A2">
      <w:pPr>
        <w:spacing w:line="360" w:lineRule="auto"/>
        <w:ind w:firstLine="720"/>
      </w:pPr>
      <w:r>
        <w:lastRenderedPageBreak/>
        <w:t>Gerda</w:t>
      </w:r>
      <w:r w:rsidR="008B175F">
        <w:t>’</w:t>
      </w:r>
      <w:r>
        <w:t>s laughter</w:t>
      </w:r>
      <w:r w:rsidR="00506E02">
        <w:t>,</w:t>
      </w:r>
      <w:r>
        <w:t xml:space="preserve"> reported by the envious gossip of Frau Hagenström</w:t>
      </w:r>
      <w:r w:rsidR="00506E02">
        <w:t>,</w:t>
      </w:r>
      <w:r>
        <w:t xml:space="preserve"> </w:t>
      </w:r>
      <w:r w:rsidR="004F79BA">
        <w:t>answers</w:t>
      </w:r>
      <w:r>
        <w:t xml:space="preserve"> to customs, cultural constructions</w:t>
      </w:r>
      <w:r w:rsidR="001D7C28">
        <w:t>,</w:t>
      </w:r>
      <w:r>
        <w:t xml:space="preserve"> and expectations of female behavior. Tradition and customs are, for Bergson, one example of rigidity insofar as they are automatic repetitions </w:t>
      </w:r>
      <w:r w:rsidR="00C71D40">
        <w:t>and</w:t>
      </w:r>
      <w:r w:rsidR="00742895">
        <w:t xml:space="preserve"> the</w:t>
      </w:r>
      <w:r w:rsidR="00C71D40">
        <w:t xml:space="preserve"> </w:t>
      </w:r>
      <w:r w:rsidR="00742895">
        <w:t>absence</w:t>
      </w:r>
      <w:r w:rsidR="00C71D40">
        <w:t xml:space="preserve"> </w:t>
      </w:r>
      <w:r w:rsidR="00742895">
        <w:t xml:space="preserve">of </w:t>
      </w:r>
      <w:r w:rsidR="00C71D40">
        <w:t>adaptation</w:t>
      </w:r>
      <w:r>
        <w:rPr>
          <w:color w:val="000000"/>
        </w:rPr>
        <w:t>. As Lovasz succinctly comments,</w:t>
      </w:r>
      <w:r w:rsidR="00BA2620">
        <w:rPr>
          <w:color w:val="000000"/>
        </w:rPr>
        <w:t xml:space="preserve"> for Bergson,</w:t>
      </w:r>
      <w:r>
        <w:rPr>
          <w:color w:val="000000"/>
        </w:rPr>
        <w:t xml:space="preserve"> </w:t>
      </w:r>
      <w:r w:rsidR="008B175F">
        <w:rPr>
          <w:color w:val="000000"/>
        </w:rPr>
        <w:t>“</w:t>
      </w:r>
      <w:r>
        <w:rPr>
          <w:color w:val="000000"/>
        </w:rPr>
        <w:t>[t]hose who remain stuck in their occupations […] are laughable, but so is a society that sticks people in place</w:t>
      </w:r>
      <w:r w:rsidR="008B175F">
        <w:rPr>
          <w:color w:val="000000"/>
        </w:rPr>
        <w:t>”</w:t>
      </w:r>
      <w:r>
        <w:rPr>
          <w:color w:val="000000"/>
        </w:rPr>
        <w:t xml:space="preserve"> (221).</w:t>
      </w:r>
    </w:p>
    <w:p w14:paraId="0A3B4CBD" w14:textId="0936D5CC" w:rsidR="005B028B" w:rsidRPr="0082553F" w:rsidRDefault="005B028B" w:rsidP="00EC46A2">
      <w:pPr>
        <w:spacing w:line="360" w:lineRule="auto"/>
        <w:ind w:firstLine="720"/>
      </w:pPr>
      <w:r>
        <w:rPr>
          <w:color w:val="000000"/>
        </w:rPr>
        <w:t>F</w:t>
      </w:r>
      <w:r w:rsidRPr="001C0996">
        <w:t>rau Hage</w:t>
      </w:r>
      <w:r w:rsidR="005167E2">
        <w:t>n</w:t>
      </w:r>
      <w:r w:rsidRPr="001C0996">
        <w:t>ström</w:t>
      </w:r>
      <w:r w:rsidR="008B175F">
        <w:t>’</w:t>
      </w:r>
      <w:r w:rsidRPr="001C0996">
        <w:t xml:space="preserve">s perspective is customary: </w:t>
      </w:r>
      <w:r w:rsidR="00DF6778">
        <w:t>she</w:t>
      </w:r>
      <w:r w:rsidRPr="001C0996">
        <w:t xml:space="preserve"> has a fixed notion of</w:t>
      </w:r>
      <w:r w:rsidR="00B04DDE">
        <w:t xml:space="preserve"> </w:t>
      </w:r>
      <w:r w:rsidRPr="001C0996">
        <w:t xml:space="preserve">an ideal wife. As </w:t>
      </w:r>
      <w:r w:rsidR="001C0996" w:rsidRPr="001C0996">
        <w:t xml:space="preserve">Gerhard </w:t>
      </w:r>
      <w:r w:rsidRPr="001C0996">
        <w:t xml:space="preserve">Kluge and </w:t>
      </w:r>
      <w:r w:rsidR="007978F7" w:rsidRPr="001C0996">
        <w:t>Michael</w:t>
      </w:r>
      <w:r w:rsidRPr="001C0996">
        <w:t xml:space="preserve"> Boehringer </w:t>
      </w:r>
      <w:r w:rsidRPr="005B028B">
        <w:rPr>
          <w:color w:val="000000"/>
        </w:rPr>
        <w:t>stress, th</w:t>
      </w:r>
      <w:r>
        <w:rPr>
          <w:color w:val="000000"/>
        </w:rPr>
        <w:t>is</w:t>
      </w:r>
      <w:r w:rsidRPr="005B028B">
        <w:rPr>
          <w:color w:val="000000"/>
        </w:rPr>
        <w:t xml:space="preserve"> ancillary character </w:t>
      </w:r>
      <w:r>
        <w:rPr>
          <w:color w:val="000000"/>
        </w:rPr>
        <w:t xml:space="preserve">functions as a mouthpiece for conventional standards of </w:t>
      </w:r>
      <w:r w:rsidR="001C0996">
        <w:rPr>
          <w:color w:val="000000"/>
        </w:rPr>
        <w:t>femininity</w:t>
      </w:r>
      <w:r>
        <w:rPr>
          <w:color w:val="000000"/>
        </w:rPr>
        <w:t xml:space="preserve">. </w:t>
      </w:r>
      <w:r w:rsidR="004827FE">
        <w:rPr>
          <w:color w:val="000000"/>
        </w:rPr>
        <w:t>S</w:t>
      </w:r>
      <w:r>
        <w:rPr>
          <w:color w:val="000000"/>
        </w:rPr>
        <w:t>he objects to Gerda</w:t>
      </w:r>
      <w:r w:rsidR="008B175F">
        <w:rPr>
          <w:color w:val="000000"/>
        </w:rPr>
        <w:t>’</w:t>
      </w:r>
      <w:r>
        <w:rPr>
          <w:color w:val="000000"/>
        </w:rPr>
        <w:t xml:space="preserve">s uncustomary treatment of her husband, especially criticizing how </w:t>
      </w:r>
      <w:r w:rsidR="00A80289">
        <w:rPr>
          <w:color w:val="000000"/>
        </w:rPr>
        <w:t xml:space="preserve">Gerda </w:t>
      </w:r>
      <w:r>
        <w:rPr>
          <w:color w:val="000000"/>
        </w:rPr>
        <w:t>addresses him (</w:t>
      </w:r>
      <w:r w:rsidR="00070FB5">
        <w:rPr>
          <w:color w:val="000000"/>
        </w:rPr>
        <w:t xml:space="preserve">Mann, </w:t>
      </w:r>
      <w:r w:rsidR="00070FB5" w:rsidRPr="00D434DD">
        <w:rPr>
          <w:i/>
          <w:iCs/>
          <w:color w:val="000000"/>
        </w:rPr>
        <w:t>GKFA</w:t>
      </w:r>
      <w:r>
        <w:rPr>
          <w:color w:val="000000"/>
        </w:rPr>
        <w:t xml:space="preserve"> 96). </w:t>
      </w:r>
      <w:r w:rsidR="00D9168C">
        <w:rPr>
          <w:color w:val="000000"/>
        </w:rPr>
        <w:t>Gerda</w:t>
      </w:r>
      <w:r w:rsidR="008B175F">
        <w:rPr>
          <w:color w:val="000000"/>
        </w:rPr>
        <w:t>’</w:t>
      </w:r>
      <w:r w:rsidR="00D9168C">
        <w:rPr>
          <w:color w:val="000000"/>
        </w:rPr>
        <w:t xml:space="preserve">s behavior, including her laughter, </w:t>
      </w:r>
      <w:r w:rsidR="00634E9C">
        <w:rPr>
          <w:color w:val="000000"/>
        </w:rPr>
        <w:t>responds</w:t>
      </w:r>
      <w:r w:rsidR="00D9168C">
        <w:rPr>
          <w:color w:val="000000"/>
        </w:rPr>
        <w:t xml:space="preserve"> to this </w:t>
      </w:r>
      <w:r w:rsidR="00634E9C">
        <w:rPr>
          <w:color w:val="000000"/>
        </w:rPr>
        <w:t>corseted</w:t>
      </w:r>
      <w:r w:rsidR="00D9168C">
        <w:rPr>
          <w:color w:val="000000"/>
        </w:rPr>
        <w:t xml:space="preserve"> context of habits and customs.</w:t>
      </w:r>
      <w:r w:rsidR="0082553F">
        <w:rPr>
          <w:color w:val="000000"/>
        </w:rPr>
        <w:t xml:space="preserve"> </w:t>
      </w:r>
      <w:r w:rsidR="00634E9C" w:rsidRPr="00F251B0">
        <w:t>Following Bergson</w:t>
      </w:r>
      <w:r w:rsidR="008B175F">
        <w:t>’</w:t>
      </w:r>
      <w:r w:rsidR="00634E9C" w:rsidRPr="00F251B0">
        <w:t xml:space="preserve">s </w:t>
      </w:r>
      <w:r w:rsidR="007C417E">
        <w:t>premises</w:t>
      </w:r>
      <w:r w:rsidR="00634E9C" w:rsidRPr="00F251B0">
        <w:t>, gender conventions would be a form of ideological rigidity. In opposition to this society of</w:t>
      </w:r>
      <w:r w:rsidR="0082553F" w:rsidRPr="00F251B0">
        <w:t xml:space="preserve"> traditions, </w:t>
      </w:r>
      <w:r w:rsidR="00634E9C" w:rsidRPr="00F251B0">
        <w:t xml:space="preserve">habits and conventions, </w:t>
      </w:r>
      <w:r w:rsidR="0082553F" w:rsidRPr="00F251B0">
        <w:t>Gerda</w:t>
      </w:r>
      <w:r w:rsidR="008B175F">
        <w:t>’</w:t>
      </w:r>
      <w:r w:rsidR="0082553F" w:rsidRPr="00F251B0">
        <w:t>s non-conforming laughter introduces flexibility</w:t>
      </w:r>
      <w:r w:rsidR="00634E9C" w:rsidRPr="00F251B0">
        <w:t xml:space="preserve"> into the</w:t>
      </w:r>
      <w:r w:rsidR="0082553F" w:rsidRPr="00F251B0">
        <w:t xml:space="preserve"> rigid world</w:t>
      </w:r>
      <w:r w:rsidR="00634E9C" w:rsidRPr="00F251B0">
        <w:t>, novelty, and, importantly, change</w:t>
      </w:r>
      <w:r w:rsidR="00B54F26">
        <w:t>, even to the narrative</w:t>
      </w:r>
      <w:r w:rsidR="00902DEC" w:rsidRPr="00B44633">
        <w:t>—</w:t>
      </w:r>
      <w:r w:rsidR="00634E9C" w:rsidRPr="00F251B0">
        <w:t>Gerda</w:t>
      </w:r>
      <w:r w:rsidR="008B175F">
        <w:t>’</w:t>
      </w:r>
      <w:r w:rsidR="00634E9C" w:rsidRPr="00F251B0">
        <w:t>s appearance is</w:t>
      </w:r>
      <w:r w:rsidR="008871D0">
        <w:t xml:space="preserve"> </w:t>
      </w:r>
      <w:r w:rsidR="00634E9C" w:rsidRPr="00F251B0">
        <w:t xml:space="preserve">what introduces tension </w:t>
      </w:r>
      <w:r w:rsidR="00076111">
        <w:t>to</w:t>
      </w:r>
      <w:r w:rsidR="00634E9C" w:rsidRPr="00F251B0">
        <w:t xml:space="preserve"> the narrative.</w:t>
      </w:r>
    </w:p>
    <w:p w14:paraId="22A4A045" w14:textId="2AF31244" w:rsidR="00D9168C" w:rsidRDefault="00D9168C" w:rsidP="00EC46A2">
      <w:pPr>
        <w:spacing w:line="360" w:lineRule="auto"/>
        <w:ind w:firstLine="720"/>
      </w:pPr>
      <w:r>
        <w:rPr>
          <w:color w:val="000000"/>
        </w:rPr>
        <w:t xml:space="preserve">The first textual appearance of Gerda further supports </w:t>
      </w:r>
      <w:r w:rsidR="009943D2">
        <w:rPr>
          <w:color w:val="000000"/>
        </w:rPr>
        <w:t>her</w:t>
      </w:r>
      <w:r>
        <w:rPr>
          <w:color w:val="000000"/>
        </w:rPr>
        <w:t xml:space="preserve"> challenge to gender norms and expectations</w:t>
      </w:r>
      <w:r w:rsidR="00D6172A">
        <w:rPr>
          <w:color w:val="000000"/>
        </w:rPr>
        <w:t>. T</w:t>
      </w:r>
      <w:r>
        <w:rPr>
          <w:color w:val="000000"/>
        </w:rPr>
        <w:t>he first time Friedemann sees Gerda, she appears usin</w:t>
      </w:r>
      <w:r>
        <w:t xml:space="preserve">g a whip and controlling the horses of her </w:t>
      </w:r>
      <w:r w:rsidR="008B175F">
        <w:t>“</w:t>
      </w:r>
      <w:r>
        <w:t>Jagdwagen,</w:t>
      </w:r>
      <w:r w:rsidR="008B175F">
        <w:t>”</w:t>
      </w:r>
      <w:r>
        <w:t xml:space="preserve"> while a servant sits</w:t>
      </w:r>
      <w:r w:rsidR="00B855F3">
        <w:t xml:space="preserve"> idly</w:t>
      </w:r>
      <w:r>
        <w:t xml:space="preserve"> behind her, with his arms crossed (</w:t>
      </w:r>
      <w:r w:rsidR="00070FB5">
        <w:t xml:space="preserve">Mann, </w:t>
      </w:r>
      <w:r w:rsidR="00070FB5" w:rsidRPr="00D434DD">
        <w:rPr>
          <w:i/>
          <w:iCs/>
        </w:rPr>
        <w:t>GKFA</w:t>
      </w:r>
      <w:r>
        <w:t xml:space="preserve"> 97</w:t>
      </w:r>
      <w:r w:rsidRPr="00076111">
        <w:t xml:space="preserve">). </w:t>
      </w:r>
      <w:r w:rsidR="00CE2061" w:rsidRPr="00076111">
        <w:t xml:space="preserve">Scholars have perceived </w:t>
      </w:r>
      <w:r w:rsidR="00634EB7">
        <w:t xml:space="preserve">Gerda’s connection to sensuality and power in this </w:t>
      </w:r>
      <w:r w:rsidR="009F6F05">
        <w:t>episode</w:t>
      </w:r>
      <w:r w:rsidRPr="00076111">
        <w:t>. Ford B. Parkes-Perret associates Gerda with Aphrodite through the image of the yellow hunting car and the colors (gold and red) usually present in Gerda</w:t>
      </w:r>
      <w:r w:rsidR="008B175F">
        <w:t>’</w:t>
      </w:r>
      <w:r w:rsidRPr="00076111">
        <w:t>s description</w:t>
      </w:r>
      <w:r w:rsidR="0063788C">
        <w:t xml:space="preserve">. </w:t>
      </w:r>
      <w:r w:rsidRPr="00076111">
        <w:t xml:space="preserve">Parkes-Perret also considers that the name </w:t>
      </w:r>
      <w:r w:rsidR="008B175F">
        <w:t>“</w:t>
      </w:r>
      <w:r w:rsidRPr="00076111">
        <w:t>Gerda</w:t>
      </w:r>
      <w:r w:rsidR="008B175F">
        <w:t>”</w:t>
      </w:r>
      <w:r w:rsidRPr="00076111">
        <w:t xml:space="preserve"> evokes the whip, </w:t>
      </w:r>
      <w:r w:rsidRPr="00076111">
        <w:rPr>
          <w:i/>
          <w:iCs/>
        </w:rPr>
        <w:t>Gerte</w:t>
      </w:r>
      <w:r w:rsidRPr="00076111">
        <w:t>, of this first appearance (2</w:t>
      </w:r>
      <w:r w:rsidR="0063788C">
        <w:t>80</w:t>
      </w:r>
      <w:r w:rsidR="00070FB5">
        <w:t>–</w:t>
      </w:r>
      <w:r w:rsidRPr="00076111">
        <w:t xml:space="preserve">1). Responding to this interpretation from a psychoanalytical perspective, Lewis Lawson </w:t>
      </w:r>
      <w:r w:rsidR="00C47E47" w:rsidRPr="00076111">
        <w:t xml:space="preserve">changes the </w:t>
      </w:r>
      <w:r w:rsidR="00867403" w:rsidRPr="00076111">
        <w:t>sexually charged</w:t>
      </w:r>
      <w:r w:rsidR="00C47E47" w:rsidRPr="00076111">
        <w:t xml:space="preserve"> Aphrodite for Medusa and her destructive and paralyzing gaze</w:t>
      </w:r>
      <w:r w:rsidR="00C47E47">
        <w:t xml:space="preserve">, asserting </w:t>
      </w:r>
      <w:r w:rsidRPr="00076111">
        <w:t xml:space="preserve">that Friedemann sees </w:t>
      </w:r>
      <w:r w:rsidR="00C47E47">
        <w:t>a grotesque mother figure in Gerda</w:t>
      </w:r>
      <w:r w:rsidRPr="00076111">
        <w:t xml:space="preserve"> (57). </w:t>
      </w:r>
      <w:r w:rsidR="00FA0475" w:rsidRPr="00076111">
        <w:t xml:space="preserve">Due to </w:t>
      </w:r>
      <w:r w:rsidR="00371042" w:rsidRPr="00076111">
        <w:t xml:space="preserve">the </w:t>
      </w:r>
      <w:r w:rsidR="00FA0475" w:rsidRPr="00076111">
        <w:t>height difference</w:t>
      </w:r>
      <w:r w:rsidR="00371042" w:rsidRPr="00076111">
        <w:t xml:space="preserve">, </w:t>
      </w:r>
      <w:r w:rsidR="00FB0209">
        <w:t>how</w:t>
      </w:r>
      <w:r w:rsidR="005E5B47" w:rsidRPr="00076111">
        <w:t xml:space="preserve"> she greets Friedemann</w:t>
      </w:r>
      <w:r w:rsidR="00FA0475" w:rsidRPr="00076111">
        <w:t xml:space="preserve"> and </w:t>
      </w:r>
      <w:r w:rsidR="00A92D44">
        <w:t>her control of</w:t>
      </w:r>
      <w:r w:rsidR="00FA0475" w:rsidRPr="00076111">
        <w:t xml:space="preserve"> the carriage, </w:t>
      </w:r>
      <w:r w:rsidR="00CE2061" w:rsidRPr="00076111">
        <w:t xml:space="preserve">Boehringer </w:t>
      </w:r>
      <w:r w:rsidR="00FA0475" w:rsidRPr="00076111">
        <w:t>contends that in this scene</w:t>
      </w:r>
      <w:r w:rsidR="00C47E47">
        <w:t>,</w:t>
      </w:r>
      <w:r w:rsidR="00FA0475" w:rsidRPr="00076111">
        <w:t xml:space="preserve"> Gerda claims a masculine position of power</w:t>
      </w:r>
      <w:r w:rsidR="009A41DF">
        <w:t xml:space="preserve">, reducing </w:t>
      </w:r>
      <w:r w:rsidR="00FA0475" w:rsidRPr="00C47E47">
        <w:t xml:space="preserve">Friedemann to a </w:t>
      </w:r>
      <w:r w:rsidR="008B175F" w:rsidRPr="00C47E47">
        <w:t>“</w:t>
      </w:r>
      <w:r w:rsidR="00371042" w:rsidRPr="00C47E47">
        <w:t xml:space="preserve">‘feminine’ </w:t>
      </w:r>
      <w:r w:rsidR="00FA0475" w:rsidRPr="00C47E47">
        <w:t>subservient position” (247)</w:t>
      </w:r>
      <w:r w:rsidR="00C47E47" w:rsidRPr="00C47E47">
        <w:t>.</w:t>
      </w:r>
      <w:r w:rsidR="00FB0209">
        <w:t xml:space="preserve"> </w:t>
      </w:r>
      <w:r w:rsidR="00CE2061" w:rsidRPr="00C47E47">
        <w:t xml:space="preserve">Despite the </w:t>
      </w:r>
      <w:r w:rsidR="00076111" w:rsidRPr="00C47E47">
        <w:t xml:space="preserve">partial </w:t>
      </w:r>
      <w:r w:rsidR="00CE2061" w:rsidRPr="00C47E47">
        <w:t>disagreement in symbol</w:t>
      </w:r>
      <w:r w:rsidR="00FA0475" w:rsidRPr="00C47E47">
        <w:t xml:space="preserve"> and interpretation</w:t>
      </w:r>
      <w:r w:rsidR="00CE2061" w:rsidRPr="00C47E47">
        <w:t xml:space="preserve">, </w:t>
      </w:r>
      <w:r w:rsidR="00FA0475" w:rsidRPr="00C47E47">
        <w:t xml:space="preserve">scholars view </w:t>
      </w:r>
      <w:r w:rsidR="00CE2061" w:rsidRPr="00C47E47">
        <w:t xml:space="preserve">Gerda </w:t>
      </w:r>
      <w:r w:rsidR="00FA0475" w:rsidRPr="00C47E47">
        <w:t xml:space="preserve">as a non-conforming </w:t>
      </w:r>
      <w:r w:rsidR="00371042" w:rsidRPr="00C47E47">
        <w:t xml:space="preserve">and </w:t>
      </w:r>
      <w:r w:rsidR="00C47E47" w:rsidRPr="00C47E47">
        <w:t>powerful</w:t>
      </w:r>
      <w:r w:rsidR="00371042" w:rsidRPr="00C47E47">
        <w:t xml:space="preserve"> character.</w:t>
      </w:r>
      <w:r w:rsidR="00FA0475" w:rsidRPr="00C47E47">
        <w:t xml:space="preserve"> </w:t>
      </w:r>
      <w:r w:rsidRPr="00C47E47">
        <w:t xml:space="preserve">Perhaps in line with a context that articulated—as we can see early in naturalist literature, such as Zola’s </w:t>
      </w:r>
      <w:r w:rsidRPr="00C47E47">
        <w:rPr>
          <w:i/>
          <w:iCs/>
        </w:rPr>
        <w:t>Nana</w:t>
      </w:r>
      <w:r w:rsidRPr="00C47E47">
        <w:t xml:space="preserve"> (1880), and later, much more subtly in Kafka’s </w:t>
      </w:r>
      <w:r w:rsidRPr="00C47E47">
        <w:rPr>
          <w:i/>
          <w:iCs/>
        </w:rPr>
        <w:t xml:space="preserve">In </w:t>
      </w:r>
      <w:r w:rsidRPr="00C47E47">
        <w:rPr>
          <w:i/>
          <w:iCs/>
        </w:rPr>
        <w:lastRenderedPageBreak/>
        <w:t xml:space="preserve">der Strafkolonie </w:t>
      </w:r>
      <w:r w:rsidRPr="00C47E47">
        <w:t xml:space="preserve">(1919)—the </w:t>
      </w:r>
      <w:r>
        <w:rPr>
          <w:color w:val="000000"/>
        </w:rPr>
        <w:t>perceived de</w:t>
      </w:r>
      <w:r w:rsidR="00371042">
        <w:rPr>
          <w:color w:val="000000"/>
        </w:rPr>
        <w:t>generation</w:t>
      </w:r>
      <w:r>
        <w:rPr>
          <w:color w:val="000000"/>
        </w:rPr>
        <w:t xml:space="preserve"> of Western civilizations with the threat of feminization or emasculation of men, the novella presents a “superior” woman that challenge</w:t>
      </w:r>
      <w:r w:rsidR="00371042">
        <w:rPr>
          <w:color w:val="000000"/>
        </w:rPr>
        <w:t>s</w:t>
      </w:r>
      <w:r>
        <w:rPr>
          <w:color w:val="000000"/>
        </w:rPr>
        <w:t xml:space="preserve"> customs, possessing both masculine and feminine, repulsing and fascinating traits</w:t>
      </w:r>
      <w:r w:rsidR="00371042">
        <w:rPr>
          <w:color w:val="000000"/>
        </w:rPr>
        <w:t xml:space="preserve">. </w:t>
      </w:r>
      <w:r w:rsidR="00FB0209">
        <w:rPr>
          <w:color w:val="000000"/>
        </w:rPr>
        <w:t>Indeed, the height difference noted by Boehringer</w:t>
      </w:r>
      <w:r>
        <w:t xml:space="preserve"> physically represents this superiority. </w:t>
      </w:r>
      <w:r w:rsidR="00D21A42">
        <w:t>Like</w:t>
      </w:r>
      <w:r>
        <w:t xml:space="preserve"> the </w:t>
      </w:r>
      <w:r w:rsidR="00D6172A">
        <w:t>climactic</w:t>
      </w:r>
      <w:r>
        <w:t xml:space="preserve"> scene where Gerda laughs at and rejects Friedemann, Gerda’s first apparition </w:t>
      </w:r>
      <w:r w:rsidR="00FB0209">
        <w:t>emphasizes</w:t>
      </w:r>
      <w:r>
        <w:t xml:space="preserve"> th</w:t>
      </w:r>
      <w:r w:rsidR="00CA42E2">
        <w:t>e</w:t>
      </w:r>
      <w:r w:rsidR="000C595F">
        <w:t xml:space="preserve"> character’s</w:t>
      </w:r>
      <w:r w:rsidR="00CA42E2">
        <w:t xml:space="preserve"> </w:t>
      </w:r>
      <w:r>
        <w:t xml:space="preserve">height difference: her carriage forces the already small Friedemann to look up to her. </w:t>
      </w:r>
    </w:p>
    <w:p w14:paraId="6E5896DC" w14:textId="6703C740" w:rsidR="00021E97" w:rsidRDefault="00D9168C" w:rsidP="00EC46A2">
      <w:pPr>
        <w:spacing w:line="360" w:lineRule="auto"/>
        <w:ind w:firstLine="720"/>
      </w:pPr>
      <w:r>
        <w:t>Gerda defies customary rigidity</w:t>
      </w:r>
      <w:r w:rsidR="002D189C">
        <w:t>;</w:t>
      </w:r>
      <w:r w:rsidR="00CF261C">
        <w:t xml:space="preserve"> that is, she represents</w:t>
      </w:r>
      <w:r w:rsidR="002D189C">
        <w:t xml:space="preserve"> ideological</w:t>
      </w:r>
      <w:r w:rsidR="00CF261C">
        <w:t xml:space="preserve"> elasticity</w:t>
      </w:r>
      <w:r w:rsidR="00575990">
        <w:t>, introducing</w:t>
      </w:r>
      <w:r w:rsidR="00CF261C">
        <w:t xml:space="preserve"> tension </w:t>
      </w:r>
      <w:r w:rsidR="00FE2722">
        <w:t>into</w:t>
      </w:r>
      <w:r w:rsidR="00CF261C">
        <w:t xml:space="preserve"> the fabric of society</w:t>
      </w:r>
      <w:r w:rsidR="00575990">
        <w:t xml:space="preserve"> and the narrative</w:t>
      </w:r>
      <w:r w:rsidR="00CF261C">
        <w:t xml:space="preserve">. </w:t>
      </w:r>
      <w:r w:rsidR="002D189C">
        <w:t>However,</w:t>
      </w:r>
      <w:r w:rsidR="00CF261C">
        <w:t xml:space="preserve"> Gerda’s</w:t>
      </w:r>
      <w:r w:rsidR="009F60A9">
        <w:t xml:space="preserve"> elasticity is also physical: her body</w:t>
      </w:r>
      <w:r w:rsidR="00575990">
        <w:t xml:space="preserve"> manifests</w:t>
      </w:r>
      <w:r w:rsidR="0082553F">
        <w:t xml:space="preserve"> </w:t>
      </w:r>
      <w:r w:rsidR="00FE2722">
        <w:t>elasticity and tension</w:t>
      </w:r>
      <w:r w:rsidR="003E4529">
        <w:t xml:space="preserve">, opposing </w:t>
      </w:r>
      <w:r w:rsidR="009F60A9">
        <w:t>Bergsonian rigidity</w:t>
      </w:r>
      <w:r w:rsidR="00FE2722">
        <w:t>.</w:t>
      </w:r>
      <w:r w:rsidR="00076111">
        <w:t xml:space="preserve"> Hans Rudolf Vaget identifie</w:t>
      </w:r>
      <w:r w:rsidR="00123813">
        <w:t>s</w:t>
      </w:r>
      <w:r w:rsidR="00076111">
        <w:t xml:space="preserve"> a </w:t>
      </w:r>
      <w:r w:rsidR="00076111" w:rsidRPr="00076111">
        <w:rPr>
          <w:i/>
          <w:iCs/>
        </w:rPr>
        <w:t>Zitternmotif</w:t>
      </w:r>
      <w:r w:rsidR="00076111">
        <w:t xml:space="preserve"> in the novella, specifically in Gerda’s characterization. The narrator depicts Gerda’s face as trembling: her lips </w:t>
      </w:r>
      <w:r w:rsidR="00C31950">
        <w:t>constantly move</w:t>
      </w:r>
      <w:r w:rsidR="00076111">
        <w:t xml:space="preserve"> while her eyes waver.</w:t>
      </w:r>
      <w:r w:rsidR="00021E97">
        <w:t xml:space="preserve"> Due to her wavering eyes and her insistent and peculiar mo</w:t>
      </w:r>
      <w:r w:rsidR="00C31950">
        <w:t>uth movement</w:t>
      </w:r>
      <w:r w:rsidR="00021E97">
        <w:t xml:space="preserve">, the narrator renders Gerda’s face in constant flux, in </w:t>
      </w:r>
      <w:r w:rsidR="00021E97" w:rsidRPr="00723B6B">
        <w:t>permanent change</w:t>
      </w:r>
      <w:r w:rsidR="00593DA2">
        <w:t>.</w:t>
      </w:r>
      <w:r w:rsidR="00723B6B">
        <w:t xml:space="preserve"> </w:t>
      </w:r>
      <w:r w:rsidR="00FD6EF4">
        <w:t>Gerda’s first description expresses this combination of uncertainty and movement: “ob aber ihr Mund schön war, konnte man nicht erkennen, den sie schob unaufhörlich die Unterlippe vor und wieder zurück, indem sie sie an der Oberklippe scheuerte” (</w:t>
      </w:r>
      <w:r w:rsidR="00070FB5">
        <w:t xml:space="preserve">Mann, </w:t>
      </w:r>
      <w:r w:rsidR="00070FB5" w:rsidRPr="00D434DD">
        <w:rPr>
          <w:i/>
          <w:iCs/>
        </w:rPr>
        <w:t>GKFA</w:t>
      </w:r>
      <w:r w:rsidR="00FD6EF4">
        <w:t xml:space="preserve"> 97). </w:t>
      </w:r>
      <w:r w:rsidR="00123813">
        <w:t>Gerda’s facial elasticity is a focal point of ambiguity</w:t>
      </w:r>
      <w:r w:rsidR="00B26222">
        <w:t>; even Friedemann’s objectifying perception cannot restrain her in a single, clearly defined emotion, such as compassion or revulsion.</w:t>
      </w:r>
      <w:r w:rsidR="00123813">
        <w:t xml:space="preserve"> Friedemann cannot determine Gerda’s thoughts</w:t>
      </w:r>
      <w:r w:rsidR="00B55829">
        <w:t xml:space="preserve"> and beauty</w:t>
      </w:r>
      <w:r w:rsidR="00073925" w:rsidRPr="00B44633">
        <w:t>—</w:t>
      </w:r>
      <w:r w:rsidR="00073925">
        <w:t>for Stephen Joy, her gender identity (470)</w:t>
      </w:r>
      <w:r w:rsidR="00073925" w:rsidRPr="00B44633">
        <w:t>—</w:t>
      </w:r>
      <w:r w:rsidR="00123813">
        <w:t xml:space="preserve"> from her physical features</w:t>
      </w:r>
      <w:r w:rsidR="00945701">
        <w:t>,</w:t>
      </w:r>
      <w:r w:rsidR="00123813">
        <w:t xml:space="preserve"> and, </w:t>
      </w:r>
      <w:r w:rsidR="00040115">
        <w:t xml:space="preserve">because her face conveys </w:t>
      </w:r>
      <w:r w:rsidR="00CD0701">
        <w:t>a caring and mocking personality simultaneousl</w:t>
      </w:r>
      <w:r w:rsidR="00040115">
        <w:t xml:space="preserve">y, </w:t>
      </w:r>
      <w:r w:rsidR="00CD0701">
        <w:t xml:space="preserve">he </w:t>
      </w:r>
      <w:r w:rsidR="00123813">
        <w:t>cannot fix Gerda in a rol</w:t>
      </w:r>
      <w:r w:rsidR="00040115">
        <w:t>e</w:t>
      </w:r>
      <w:r w:rsidR="00123813">
        <w:t>.</w:t>
      </w:r>
      <w:r w:rsidR="00723B6B">
        <w:t xml:space="preserve"> </w:t>
      </w:r>
      <w:r w:rsidR="009A1DA8">
        <w:t>Further a</w:t>
      </w:r>
      <w:r w:rsidR="00021E97">
        <w:t xml:space="preserve">dding to Gerda’s connection to vitalism, the </w:t>
      </w:r>
      <w:r w:rsidR="00021E97" w:rsidRPr="00994564">
        <w:rPr>
          <w:i/>
          <w:iCs/>
        </w:rPr>
        <w:t>Zitternmotif</w:t>
      </w:r>
      <w:r w:rsidR="00021E97">
        <w:t xml:space="preserve"> connects her to nature, to </w:t>
      </w:r>
      <w:r w:rsidR="00723B6B">
        <w:t xml:space="preserve">the </w:t>
      </w:r>
      <w:r w:rsidR="00021E97">
        <w:t>river</w:t>
      </w:r>
      <w:r w:rsidR="00723B6B">
        <w:t xml:space="preserve"> close to her garde</w:t>
      </w:r>
      <w:r w:rsidR="009A1DA8">
        <w:t>n</w:t>
      </w:r>
      <w:r w:rsidR="00021E97">
        <w:t xml:space="preserve">: </w:t>
      </w:r>
      <w:r w:rsidR="00021E97" w:rsidRPr="00021E97">
        <w:rPr>
          <w:lang w:val="en-US"/>
        </w:rPr>
        <w:t xml:space="preserve">“auf dem zitternden Wasser” </w:t>
      </w:r>
      <w:r w:rsidR="00070FB5">
        <w:rPr>
          <w:lang w:val="en-US"/>
        </w:rPr>
        <w:t xml:space="preserve">(Mann, </w:t>
      </w:r>
      <w:r w:rsidR="00070FB5" w:rsidRPr="00D434DD">
        <w:rPr>
          <w:i/>
          <w:iCs/>
          <w:lang w:val="en-US"/>
        </w:rPr>
        <w:t>GKFA</w:t>
      </w:r>
      <w:r w:rsidR="00021E97" w:rsidRPr="00021E97">
        <w:rPr>
          <w:lang w:val="en-US"/>
        </w:rPr>
        <w:t xml:space="preserve"> 111).</w:t>
      </w:r>
      <w:r w:rsidR="00994564">
        <w:rPr>
          <w:lang w:val="en-US"/>
        </w:rPr>
        <w:t xml:space="preserve"> The association with a </w:t>
      </w:r>
      <w:r w:rsidR="00492175">
        <w:rPr>
          <w:lang w:val="en-US"/>
        </w:rPr>
        <w:t>water bank</w:t>
      </w:r>
      <w:r w:rsidR="00994564">
        <w:rPr>
          <w:lang w:val="en-US"/>
        </w:rPr>
        <w:t xml:space="preserve"> reinforces Gerda’s destructive vitalism, as this space marks Friedemann’s death.</w:t>
      </w:r>
    </w:p>
    <w:p w14:paraId="12DF459D" w14:textId="71ADC7C1" w:rsidR="0082553F" w:rsidRDefault="00D9168C" w:rsidP="00EC46A2">
      <w:pPr>
        <w:spacing w:line="360" w:lineRule="auto"/>
        <w:ind w:firstLine="720"/>
        <w:rPr>
          <w:color w:val="FF0000"/>
        </w:rPr>
      </w:pPr>
      <w:r>
        <w:t xml:space="preserve">Gerda opposes </w:t>
      </w:r>
      <w:r w:rsidR="00492175">
        <w:t>ideological</w:t>
      </w:r>
      <w:r>
        <w:t xml:space="preserve"> and physical rigidity</w:t>
      </w:r>
      <w:r w:rsidR="00736892" w:rsidRPr="00B44633">
        <w:t>—</w:t>
      </w:r>
      <w:r>
        <w:t>the</w:t>
      </w:r>
      <w:r w:rsidR="00736892">
        <w:t xml:space="preserve"> novella’s</w:t>
      </w:r>
      <w:r>
        <w:t xml:space="preserve"> laughing character </w:t>
      </w:r>
      <w:r w:rsidR="00D03493">
        <w:t>is pure elasticity and tension</w:t>
      </w:r>
      <w:r w:rsidR="00994564">
        <w:t xml:space="preserve">. </w:t>
      </w:r>
      <w:r w:rsidR="0082553F">
        <w:t>In line with Bergson’s characterization, t</w:t>
      </w:r>
      <w:r>
        <w:t xml:space="preserve">he novella’s rigid figure is </w:t>
      </w:r>
      <w:r w:rsidR="00564A4C">
        <w:t xml:space="preserve">not the laughing subject but </w:t>
      </w:r>
      <w:r>
        <w:t>the laughable object: the decadent male character.</w:t>
      </w:r>
    </w:p>
    <w:p w14:paraId="3506BCA9" w14:textId="2456BF04" w:rsidR="0082553F" w:rsidRDefault="0082553F" w:rsidP="00EC46A2">
      <w:pPr>
        <w:spacing w:line="360" w:lineRule="auto"/>
        <w:ind w:firstLine="720"/>
      </w:pPr>
      <w:r>
        <w:t xml:space="preserve">More than a critique of the supposed European feminization or threat of emasculation, the novella confronts Friedemann with laughter because of his inflexibility, his refusal to adapt and actively form part of the changing life. The titular character is the laughable </w:t>
      </w:r>
      <w:r>
        <w:lastRenderedPageBreak/>
        <w:t xml:space="preserve">rigidity: he is an aesthetic ascetic who sublimates sexuality and passions through the enjoyment of art. As Kristiansen argues, connecting this character to Schopenhauer’s doctrine of salvation through asceticism, Friedemann attempts to domesticate life (399). Friedemann’s reflections on his future life </w:t>
      </w:r>
      <w:r w:rsidR="0019723B">
        <w:t>evoke</w:t>
      </w:r>
      <w:r>
        <w:t xml:space="preserve"> this </w:t>
      </w:r>
      <w:r w:rsidR="00550F58">
        <w:t xml:space="preserve">ideal of life </w:t>
      </w:r>
      <w:r>
        <w:t xml:space="preserve">domestication: Friedemann conceives the passage of time as a process without change, expecting with </w:t>
      </w:r>
      <w:r w:rsidRPr="3E2A9029">
        <w:rPr>
          <w:i/>
          <w:iCs/>
        </w:rPr>
        <w:t>Seelenfrieden</w:t>
      </w:r>
      <w:r>
        <w:t xml:space="preserve"> the substitution of years (</w:t>
      </w:r>
      <w:r w:rsidR="00070FB5">
        <w:t xml:space="preserve">Mann, </w:t>
      </w:r>
      <w:r w:rsidR="00070FB5" w:rsidRPr="00D434DD">
        <w:rPr>
          <w:i/>
          <w:iCs/>
        </w:rPr>
        <w:t>GKFA</w:t>
      </w:r>
      <w:r w:rsidR="00070FB5">
        <w:t xml:space="preserve"> </w:t>
      </w:r>
      <w:r>
        <w:t>94). Friedemann’s reflections center on peace (which is</w:t>
      </w:r>
      <w:r w:rsidR="00B55829">
        <w:t xml:space="preserve"> </w:t>
      </w:r>
      <w:r>
        <w:t xml:space="preserve">part of his name, </w:t>
      </w:r>
      <w:r w:rsidRPr="3E2A9029">
        <w:rPr>
          <w:i/>
          <w:iCs/>
        </w:rPr>
        <w:t>Friede</w:t>
      </w:r>
      <w:r>
        <w:t>) and tranquility</w:t>
      </w:r>
      <w:r w:rsidR="005276BD">
        <w:t>;</w:t>
      </w:r>
      <w:r>
        <w:t xml:space="preserve"> that is, static values: “Ach, Ruhe, Ruhe war es ja, was er wollte! Aber nicht die Ruhe im leeren und tauben Nichts, sondern ein sanftbesonnter Friede, erfüllt von guten, stillen Gedanken.” (</w:t>
      </w:r>
      <w:r w:rsidR="00070FB5">
        <w:t xml:space="preserve">Mann, </w:t>
      </w:r>
      <w:r w:rsidR="00070FB5" w:rsidRPr="00D434DD">
        <w:rPr>
          <w:i/>
          <w:iCs/>
        </w:rPr>
        <w:t>GKFA</w:t>
      </w:r>
      <w:r>
        <w:t>111). While psychoanal</w:t>
      </w:r>
      <w:r>
        <w:rPr>
          <w:color w:val="000000"/>
        </w:rPr>
        <w:t>ytical interpretations of the novella</w:t>
      </w:r>
      <w:r w:rsidR="00C1125C">
        <w:rPr>
          <w:color w:val="000000"/>
        </w:rPr>
        <w:t xml:space="preserve"> often</w:t>
      </w:r>
      <w:r>
        <w:rPr>
          <w:color w:val="000000"/>
        </w:rPr>
        <w:t xml:space="preserve"> appear to r</w:t>
      </w:r>
      <w:r w:rsidR="005276BD">
        <w:rPr>
          <w:color w:val="000000"/>
        </w:rPr>
        <w:t xml:space="preserve">educe </w:t>
      </w:r>
      <w:r w:rsidR="009249A4">
        <w:rPr>
          <w:color w:val="000000"/>
        </w:rPr>
        <w:t xml:space="preserve">literary </w:t>
      </w:r>
      <w:r w:rsidR="005276BD">
        <w:rPr>
          <w:color w:val="000000"/>
        </w:rPr>
        <w:t>analysis</w:t>
      </w:r>
      <w:r w:rsidR="009249A4">
        <w:rPr>
          <w:color w:val="000000"/>
        </w:rPr>
        <w:t xml:space="preserve"> </w:t>
      </w:r>
      <w:r w:rsidR="00E812B9">
        <w:rPr>
          <w:color w:val="000000"/>
        </w:rPr>
        <w:t xml:space="preserve">to </w:t>
      </w:r>
      <w:r w:rsidR="005276BD">
        <w:rPr>
          <w:color w:val="000000"/>
        </w:rPr>
        <w:t>a process of identif</w:t>
      </w:r>
      <w:r w:rsidR="002C7F38">
        <w:rPr>
          <w:color w:val="000000"/>
        </w:rPr>
        <w:t>ying</w:t>
      </w:r>
      <w:r w:rsidR="00AE641E">
        <w:rPr>
          <w:color w:val="000000"/>
        </w:rPr>
        <w:t xml:space="preserve"> family members</w:t>
      </w:r>
      <w:r>
        <w:rPr>
          <w:color w:val="000000"/>
        </w:rPr>
        <w:t xml:space="preserve">, </w:t>
      </w:r>
      <w:r>
        <w:t xml:space="preserve">authors such as Silberman and Lawson correctly perceive </w:t>
      </w:r>
      <w:r w:rsidR="00267A25">
        <w:t xml:space="preserve">Friedemann’s ambivalent gestures toward Gerda </w:t>
      </w:r>
      <w:r w:rsidR="002C7F38">
        <w:t xml:space="preserve">as </w:t>
      </w:r>
      <w:r w:rsidR="00267A25">
        <w:t xml:space="preserve">a </w:t>
      </w:r>
      <w:r>
        <w:t>resistance to change</w:t>
      </w:r>
      <w:r w:rsidR="008564FF">
        <w:t xml:space="preserve"> (see also Schonfield 154)</w:t>
      </w:r>
      <w:r>
        <w:t>.</w:t>
      </w:r>
      <w:r w:rsidR="009249A4">
        <w:rPr>
          <w:rStyle w:val="EndnoteReference"/>
        </w:rPr>
        <w:endnoteReference w:id="8"/>
      </w:r>
      <w:r w:rsidR="009249A4">
        <w:t xml:space="preserve"> </w:t>
      </w:r>
      <w:r>
        <w:t>Specifically, Friedemann</w:t>
      </w:r>
      <w:r w:rsidR="00267A25">
        <w:t>’s inarticulate and non-committal attempts to communicate with Gerda</w:t>
      </w:r>
      <w:r>
        <w:t xml:space="preserve"> express his reluctance to modify his ascetic life.</w:t>
      </w:r>
    </w:p>
    <w:p w14:paraId="1A1604A9" w14:textId="0D02B6F1" w:rsidR="004C52E4" w:rsidRDefault="004C52E4" w:rsidP="00EC46A2">
      <w:pPr>
        <w:spacing w:line="360" w:lineRule="auto"/>
        <w:ind w:firstLine="720"/>
      </w:pPr>
      <w:r>
        <w:rPr>
          <w:color w:val="000000"/>
        </w:rPr>
        <w:t xml:space="preserve">Friedemann’s rigidity is </w:t>
      </w:r>
      <w:r w:rsidR="00C1125C">
        <w:rPr>
          <w:color w:val="000000"/>
        </w:rPr>
        <w:t>mainly ideological</w:t>
      </w:r>
      <w:r>
        <w:rPr>
          <w:color w:val="000000"/>
        </w:rPr>
        <w:t xml:space="preserve">. </w:t>
      </w:r>
      <w:r w:rsidR="0000671C">
        <w:rPr>
          <w:color w:val="000000"/>
        </w:rPr>
        <w:t>At</w:t>
      </w:r>
      <w:r>
        <w:rPr>
          <w:color w:val="000000"/>
        </w:rPr>
        <w:t xml:space="preserve"> this point, Mann departs from Bergson’s assessment of disability which suggests that disability is a form of rigidity and, thus, laughable. Although Bergson’s position is </w:t>
      </w:r>
      <w:r w:rsidR="00C54329">
        <w:rPr>
          <w:color w:val="000000"/>
        </w:rPr>
        <w:t>marginally</w:t>
      </w:r>
      <w:r>
        <w:rPr>
          <w:color w:val="000000"/>
        </w:rPr>
        <w:t xml:space="preserve"> more nuanced––</w:t>
      </w:r>
      <w:r w:rsidR="00C54329">
        <w:rPr>
          <w:color w:val="000000"/>
        </w:rPr>
        <w:t>he</w:t>
      </w:r>
      <w:r>
        <w:t xml:space="preserve"> claims that laughter demands insensibility and laments that this fact often makes laughter unethical––Bergson’s theory is undeniably insensible in this regard. Indeed, Bergson’s position is problematic due to his lexical choices</w:t>
      </w:r>
      <w:r>
        <w:rPr>
          <w:color w:val="000000"/>
        </w:rPr>
        <w:t xml:space="preserve">—the dichotomy for Bergson is between </w:t>
      </w:r>
      <w:r>
        <w:t>“</w:t>
      </w:r>
      <w:r w:rsidR="00C54329">
        <w:t>difformités</w:t>
      </w:r>
      <w:r>
        <w:t>” people and “bien conformée” persons</w:t>
      </w:r>
      <w:r>
        <w:rPr>
          <w:color w:val="000000"/>
        </w:rPr>
        <w:t>—</w:t>
      </w:r>
      <w:r>
        <w:t>and because of the underlying semantic connections to vitalism (</w:t>
      </w:r>
      <w:r w:rsidR="00070FB5" w:rsidRPr="00D434DD">
        <w:rPr>
          <w:i/>
          <w:iCs/>
        </w:rPr>
        <w:t>Le rire</w:t>
      </w:r>
      <w:r w:rsidR="00070FB5">
        <w:t xml:space="preserve"> </w:t>
      </w:r>
      <w:r>
        <w:t>1</w:t>
      </w:r>
      <w:r w:rsidR="008431FA">
        <w:t>8</w:t>
      </w:r>
      <w:r>
        <w:t xml:space="preserve">). The belief in the vital flux centers on </w:t>
      </w:r>
      <w:r w:rsidR="00075003">
        <w:t>an ideal</w:t>
      </w:r>
      <w:r>
        <w:t xml:space="preserve"> </w:t>
      </w:r>
      <w:r w:rsidR="00075003">
        <w:t>able</w:t>
      </w:r>
      <w:r w:rsidR="00173151">
        <w:t xml:space="preserve"> </w:t>
      </w:r>
      <w:r w:rsidR="00075003">
        <w:t>bodied</w:t>
      </w:r>
      <w:r>
        <w:t xml:space="preserve"> subject as the </w:t>
      </w:r>
      <w:r w:rsidR="00075003">
        <w:t xml:space="preserve">subject </w:t>
      </w:r>
      <w:r>
        <w:t>that laughs and can laugh at others.</w:t>
      </w:r>
      <w:r w:rsidR="00B43984">
        <w:t xml:space="preserve"> As Lovasz </w:t>
      </w:r>
      <w:r w:rsidR="00923177">
        <w:t>rightfully</w:t>
      </w:r>
      <w:r w:rsidR="00B43984">
        <w:t xml:space="preserve"> notes (206), an </w:t>
      </w:r>
      <w:r w:rsidR="00C54329">
        <w:t>unarticulated</w:t>
      </w:r>
      <w:r w:rsidR="00B43984">
        <w:t xml:space="preserve"> parameter of Bergson’s theory of laughter is ableism.</w:t>
      </w:r>
    </w:p>
    <w:p w14:paraId="59BD897B" w14:textId="3B80A413" w:rsidR="004C52E4" w:rsidRDefault="004C52E4" w:rsidP="00EC46A2">
      <w:pPr>
        <w:spacing w:line="360" w:lineRule="auto"/>
        <w:ind w:firstLine="720"/>
      </w:pPr>
      <w:r>
        <w:t xml:space="preserve">Bergson argues that certain </w:t>
      </w:r>
      <w:r w:rsidR="00C54329">
        <w:t xml:space="preserve">conditions, </w:t>
      </w:r>
      <w:r>
        <w:rPr>
          <w:color w:val="000000"/>
        </w:rPr>
        <w:t>such as kyphosis</w:t>
      </w:r>
      <w:r w:rsidR="00730ED5">
        <w:rPr>
          <w:color w:val="000000"/>
        </w:rPr>
        <w:t xml:space="preserve"> or a</w:t>
      </w:r>
      <w:r w:rsidR="00730ED5" w:rsidRPr="00730ED5">
        <w:t xml:space="preserve"> </w:t>
      </w:r>
      <w:r w:rsidR="00730ED5">
        <w:rPr>
          <w:color w:val="000000"/>
        </w:rPr>
        <w:t>m</w:t>
      </w:r>
      <w:r w:rsidR="00730ED5" w:rsidRPr="00730ED5">
        <w:rPr>
          <w:color w:val="000000"/>
        </w:rPr>
        <w:t>yopathic gait</w:t>
      </w:r>
      <w:r w:rsidR="00730ED5">
        <w:rPr>
          <w:color w:val="000000"/>
        </w:rPr>
        <w:t xml:space="preserve">, </w:t>
      </w:r>
      <w:r>
        <w:t xml:space="preserve">are laughable </w:t>
      </w:r>
      <w:r w:rsidR="00C54329">
        <w:t>because</w:t>
      </w:r>
      <w:r>
        <w:t xml:space="preserve"> able subj</w:t>
      </w:r>
      <w:r>
        <w:rPr>
          <w:color w:val="000000"/>
        </w:rPr>
        <w:t>ects could imitate them (</w:t>
      </w:r>
      <w:r w:rsidR="00201FF6" w:rsidRPr="00D434DD">
        <w:rPr>
          <w:i/>
          <w:iCs/>
          <w:color w:val="000000"/>
        </w:rPr>
        <w:t xml:space="preserve">Le rire </w:t>
      </w:r>
      <w:r>
        <w:rPr>
          <w:color w:val="000000"/>
        </w:rPr>
        <w:t>17</w:t>
      </w:r>
      <w:r w:rsidR="00173151">
        <w:rPr>
          <w:color w:val="000000"/>
        </w:rPr>
        <w:t>–</w:t>
      </w:r>
      <w:r>
        <w:rPr>
          <w:color w:val="000000"/>
        </w:rPr>
        <w:t xml:space="preserve">8). For Bergson, the possibility of imitation </w:t>
      </w:r>
      <w:r w:rsidR="002C7F38">
        <w:rPr>
          <w:color w:val="000000"/>
        </w:rPr>
        <w:t xml:space="preserve">intuitively </w:t>
      </w:r>
      <w:r>
        <w:rPr>
          <w:color w:val="000000"/>
        </w:rPr>
        <w:t>suggest</w:t>
      </w:r>
      <w:r w:rsidR="009D1125">
        <w:rPr>
          <w:color w:val="000000"/>
        </w:rPr>
        <w:t>s</w:t>
      </w:r>
      <w:r>
        <w:rPr>
          <w:color w:val="000000"/>
        </w:rPr>
        <w:t xml:space="preserve"> that these physical divergences have their origin in rigidity: a rounded upper back would suggest a bad habit or position held for too long</w:t>
      </w:r>
      <w:r w:rsidR="009D1125">
        <w:rPr>
          <w:color w:val="000000"/>
        </w:rPr>
        <w:t>,</w:t>
      </w:r>
      <w:r>
        <w:rPr>
          <w:color w:val="000000"/>
        </w:rPr>
        <w:t xml:space="preserve"> and a facial tic</w:t>
      </w:r>
      <w:r w:rsidR="009D1125">
        <w:rPr>
          <w:color w:val="000000"/>
        </w:rPr>
        <w:t>,</w:t>
      </w:r>
      <w:r>
        <w:rPr>
          <w:color w:val="000000"/>
        </w:rPr>
        <w:t xml:space="preserve"> a static</w:t>
      </w:r>
      <w:r w:rsidR="00FF00B0">
        <w:rPr>
          <w:color w:val="000000"/>
        </w:rPr>
        <w:t xml:space="preserve"> and repeated</w:t>
      </w:r>
      <w:r>
        <w:rPr>
          <w:color w:val="000000"/>
        </w:rPr>
        <w:t xml:space="preserve"> element in </w:t>
      </w:r>
      <w:r w:rsidR="00BC6886">
        <w:rPr>
          <w:color w:val="000000"/>
        </w:rPr>
        <w:t>the variability of human faces</w:t>
      </w:r>
      <w:r>
        <w:rPr>
          <w:color w:val="000000"/>
        </w:rPr>
        <w:t xml:space="preserve">. </w:t>
      </w:r>
      <w:r w:rsidR="00191852">
        <w:rPr>
          <w:color w:val="000000"/>
        </w:rPr>
        <w:t xml:space="preserve">Bergson’s theory finds </w:t>
      </w:r>
      <w:r>
        <w:t>disabled</w:t>
      </w:r>
      <w:r w:rsidR="003C549F">
        <w:t xml:space="preserve"> </w:t>
      </w:r>
      <w:r w:rsidR="009D1125">
        <w:t>people</w:t>
      </w:r>
      <w:r>
        <w:t xml:space="preserve"> laughable because of </w:t>
      </w:r>
      <w:r w:rsidR="003C549F">
        <w:t xml:space="preserve">their </w:t>
      </w:r>
      <w:r>
        <w:t xml:space="preserve">perceived lack of dynamism, which purportedly refers to an impaired connection with the life flux. Mann’s novella, instead, </w:t>
      </w:r>
      <w:r w:rsidR="00923177">
        <w:lastRenderedPageBreak/>
        <w:t xml:space="preserve">locates </w:t>
      </w:r>
      <w:r>
        <w:t xml:space="preserve">the laughable rigidity </w:t>
      </w:r>
      <w:r w:rsidR="00923177">
        <w:t>in th</w:t>
      </w:r>
      <w:r w:rsidR="0035120A">
        <w:t xml:space="preserve">e body </w:t>
      </w:r>
      <w:r>
        <w:t xml:space="preserve">parts </w:t>
      </w:r>
      <w:r w:rsidR="00BF3324">
        <w:t>un</w:t>
      </w:r>
      <w:r>
        <w:t xml:space="preserve">affected by </w:t>
      </w:r>
      <w:r w:rsidR="0035120A">
        <w:t xml:space="preserve">Friedemann’s </w:t>
      </w:r>
      <w:r>
        <w:t xml:space="preserve">childhood accident: </w:t>
      </w:r>
      <w:r w:rsidR="002C7F38">
        <w:t>h</w:t>
      </w:r>
      <w:r>
        <w:t>is hands and face.</w:t>
      </w:r>
    </w:p>
    <w:p w14:paraId="41B37D0B" w14:textId="0246DD82" w:rsidR="004C52E4" w:rsidRDefault="004C52E4" w:rsidP="00EC46A2">
      <w:pPr>
        <w:spacing w:line="360" w:lineRule="auto"/>
        <w:ind w:firstLine="720"/>
      </w:pPr>
      <w:r>
        <w:t xml:space="preserve">Friedemann’s hands and face </w:t>
      </w:r>
      <w:r w:rsidR="00897C49">
        <w:t>possess</w:t>
      </w:r>
      <w:r w:rsidR="00EB5908">
        <w:t xml:space="preserve"> </w:t>
      </w:r>
      <w:r w:rsidR="00187243">
        <w:t xml:space="preserve">some </w:t>
      </w:r>
      <w:r w:rsidR="00ED5133">
        <w:t xml:space="preserve">characteristics of </w:t>
      </w:r>
      <w:r>
        <w:t>masks</w:t>
      </w:r>
      <w:r w:rsidR="00C20F98">
        <w:t xml:space="preserve">: </w:t>
      </w:r>
      <w:r>
        <w:t xml:space="preserve">they conceal </w:t>
      </w:r>
      <w:r w:rsidR="002C7F38">
        <w:t>his</w:t>
      </w:r>
      <w:r>
        <w:t xml:space="preserve"> inner turmoils under a static appearance.</w:t>
      </w:r>
      <w:r w:rsidR="00AE641E">
        <w:rPr>
          <w:rStyle w:val="EndnoteReference"/>
        </w:rPr>
        <w:endnoteReference w:id="9"/>
      </w:r>
      <w:r>
        <w:t xml:space="preserve"> In contrast to Gerda’s ever-moving</w:t>
      </w:r>
      <w:r w:rsidR="006C758E">
        <w:t xml:space="preserve"> eyes and</w:t>
      </w:r>
      <w:r>
        <w:t xml:space="preserve"> lips, Friedemann presents a</w:t>
      </w:r>
      <w:r w:rsidR="002C7F38">
        <w:t xml:space="preserve"> constant</w:t>
      </w:r>
      <w:r>
        <w:t xml:space="preserve"> serious semblance: “einen weichgeschnittenen Mund” in his beautiful, quiescent face (</w:t>
      </w:r>
      <w:r w:rsidR="00070FB5">
        <w:t xml:space="preserve">Mann, </w:t>
      </w:r>
      <w:r w:rsidR="00070FB5" w:rsidRPr="00D434DD">
        <w:rPr>
          <w:i/>
          <w:iCs/>
        </w:rPr>
        <w:t>GKFA</w:t>
      </w:r>
      <w:r w:rsidR="00070FB5">
        <w:t xml:space="preserve"> </w:t>
      </w:r>
      <w:r>
        <w:t>89). The narrator also describes the lack of</w:t>
      </w:r>
      <w:r w:rsidR="00D845CD">
        <w:t xml:space="preserve"> change </w:t>
      </w:r>
      <w:r>
        <w:t>in his face through the years: “Der kleine Herr Friedemann trug keinen Bart, und sein Gesicht hatte sich fast gar nicht verändert; nur dass die Züge ein wenig schärfer geworden waren” (</w:t>
      </w:r>
      <w:r w:rsidR="00070FB5">
        <w:t xml:space="preserve">Mann, </w:t>
      </w:r>
      <w:r w:rsidR="00070FB5" w:rsidRPr="00D434DD">
        <w:rPr>
          <w:i/>
          <w:iCs/>
        </w:rPr>
        <w:t>GKFA</w:t>
      </w:r>
      <w:r w:rsidR="0085681E">
        <w:t xml:space="preserve"> </w:t>
      </w:r>
      <w:r>
        <w:t>94). His face</w:t>
      </w:r>
      <w:r w:rsidR="006F12CE">
        <w:t xml:space="preserve"> is</w:t>
      </w:r>
      <w:r>
        <w:t xml:space="preserve"> </w:t>
      </w:r>
      <w:r w:rsidR="00897C49">
        <w:t xml:space="preserve">invariable, </w:t>
      </w:r>
      <w:r>
        <w:t>fixed</w:t>
      </w:r>
      <w:r w:rsidR="00327027">
        <w:t>;</w:t>
      </w:r>
      <w:r w:rsidR="006F12CE">
        <w:t xml:space="preserve"> it </w:t>
      </w:r>
      <w:r>
        <w:t>only get</w:t>
      </w:r>
      <w:r w:rsidR="006F12CE">
        <w:t>s</w:t>
      </w:r>
      <w:r>
        <w:t xml:space="preserve"> sharper. </w:t>
      </w:r>
    </w:p>
    <w:p w14:paraId="55DBCCE5" w14:textId="48CA0351" w:rsidR="004C52E4" w:rsidRDefault="004C52E4" w:rsidP="00EC46A2">
      <w:pPr>
        <w:spacing w:line="360" w:lineRule="auto"/>
        <w:ind w:firstLine="720"/>
      </w:pPr>
      <w:r>
        <w:t xml:space="preserve">When outlining a fragmentary history of </w:t>
      </w:r>
      <w:r w:rsidR="000D5A9E">
        <w:t>disruptive laughter,</w:t>
      </w:r>
      <w:r>
        <w:t xml:space="preserve"> Parvulescu comments</w:t>
      </w:r>
      <w:r w:rsidR="000D5A9E">
        <w:t xml:space="preserve"> that </w:t>
      </w:r>
      <w:r>
        <w:t xml:space="preserve">the civilizing process of </w:t>
      </w:r>
      <w:r w:rsidR="003A1C2E">
        <w:t>m</w:t>
      </w:r>
      <w:r>
        <w:t>odernity</w:t>
      </w:r>
      <w:r w:rsidR="000D5A9E">
        <w:t xml:space="preserve"> corrects laughter</w:t>
      </w:r>
      <w:r>
        <w:t xml:space="preserve"> into a smile, banishing the passion of laughter and its “event-like quality” to the realm of seriousness and </w:t>
      </w:r>
      <w:r>
        <w:rPr>
          <w:i/>
          <w:iCs/>
        </w:rPr>
        <w:t xml:space="preserve">gravitas </w:t>
      </w:r>
      <w:r>
        <w:t>(</w:t>
      </w:r>
      <w:r w:rsidR="00756113" w:rsidRPr="00756113">
        <w:rPr>
          <w:i/>
          <w:iCs/>
        </w:rPr>
        <w:t xml:space="preserve">Laughter </w:t>
      </w:r>
      <w:r>
        <w:t>6</w:t>
      </w:r>
      <w:r w:rsidR="00173151">
        <w:t>–</w:t>
      </w:r>
      <w:r>
        <w:t>7). Modernity</w:t>
      </w:r>
      <w:r w:rsidR="0072398B">
        <w:t>, Parvulescu contends,</w:t>
      </w:r>
      <w:r>
        <w:t xml:space="preserve"> transforms spontaneous</w:t>
      </w:r>
      <w:r w:rsidR="0072398B">
        <w:t xml:space="preserve"> and</w:t>
      </w:r>
      <w:r>
        <w:t xml:space="preserve"> eruptive laughter into </w:t>
      </w:r>
      <w:r w:rsidR="0072398B">
        <w:t>a</w:t>
      </w:r>
      <w:r>
        <w:t xml:space="preserve"> </w:t>
      </w:r>
      <w:r w:rsidR="0072398B">
        <w:t>severe and subdued</w:t>
      </w:r>
      <w:r>
        <w:t xml:space="preserve"> smile. </w:t>
      </w:r>
      <w:r w:rsidR="00796221">
        <w:t xml:space="preserve">While </w:t>
      </w:r>
      <w:r w:rsidR="0072398B">
        <w:t>Bergson neglects the difference between smiling and laughter</w:t>
      </w:r>
      <w:r w:rsidR="00796221">
        <w:t>,</w:t>
      </w:r>
      <w:r w:rsidR="0072398B">
        <w:t xml:space="preserve"> Mann </w:t>
      </w:r>
      <w:r w:rsidR="00F13D92">
        <w:t xml:space="preserve">associates smiling </w:t>
      </w:r>
      <w:r w:rsidR="00945701">
        <w:t>with</w:t>
      </w:r>
      <w:r w:rsidR="0072398B">
        <w:t xml:space="preserve"> seriousness and rigidity</w:t>
      </w:r>
      <w:r w:rsidR="00F13D92">
        <w:t>; s</w:t>
      </w:r>
      <w:r w:rsidR="0072398B">
        <w:t xml:space="preserve">pecifically, </w:t>
      </w:r>
      <w:r w:rsidR="00F47E40">
        <w:t xml:space="preserve">smiling expresses Friedemann’s </w:t>
      </w:r>
      <w:r>
        <w:t xml:space="preserve">domestication of life and, thus, </w:t>
      </w:r>
      <w:r w:rsidR="00F47E40">
        <w:t>his rigidity</w:t>
      </w:r>
      <w:r>
        <w:t>. When thinking about his life and the future he expected before meeting Gerda, Friedemann continues his meditation on an invariable life:</w:t>
      </w:r>
    </w:p>
    <w:p w14:paraId="12EE1664" w14:textId="554CC04F" w:rsidR="004C52E4" w:rsidRDefault="004C52E4" w:rsidP="00EC46A2">
      <w:pPr>
        <w:spacing w:line="240" w:lineRule="auto"/>
        <w:ind w:left="737"/>
        <w:rPr>
          <w:sz w:val="22"/>
        </w:rPr>
      </w:pPr>
      <w:r>
        <w:rPr>
          <w:sz w:val="22"/>
        </w:rPr>
        <w:t xml:space="preserve">Er dachte an jenen Nachmittag seines dreißigsten Geburtstages, als er, glücklich im Besitze des Friedens, ohne Furcht und Hoffnung über den Rest seines Lebens hinzublicken geglaubt hatte. Kein Licht und keinen Schatten hatte er da gesehen, sondern in mildem Dämmerschein hatte alles vor ihm gelegen, bis es dort hinten, unmerklich fast, im Dunkel verschwamm, </w:t>
      </w:r>
      <w:r>
        <w:rPr>
          <w:i/>
          <w:iCs/>
          <w:sz w:val="22"/>
        </w:rPr>
        <w:t>und mit einem ruhigen und überlegenen Lächeln hatte er den Jahren entgegen gesehen, die noch zu kommen hatten</w:t>
      </w:r>
      <w:r>
        <w:rPr>
          <w:sz w:val="22"/>
        </w:rPr>
        <w:t xml:space="preserve"> – wie lange war das her? (</w:t>
      </w:r>
      <w:r w:rsidR="00070FB5">
        <w:rPr>
          <w:sz w:val="22"/>
        </w:rPr>
        <w:t xml:space="preserve">Mann, </w:t>
      </w:r>
      <w:r w:rsidR="00070FB5" w:rsidRPr="00D434DD">
        <w:rPr>
          <w:i/>
          <w:iCs/>
          <w:sz w:val="22"/>
        </w:rPr>
        <w:t>GKFA</w:t>
      </w:r>
      <w:r w:rsidR="00070FB5">
        <w:rPr>
          <w:sz w:val="22"/>
        </w:rPr>
        <w:t xml:space="preserve"> </w:t>
      </w:r>
      <w:r>
        <w:rPr>
          <w:sz w:val="22"/>
        </w:rPr>
        <w:t>111</w:t>
      </w:r>
      <w:r w:rsidR="00070FB5">
        <w:rPr>
          <w:sz w:val="22"/>
        </w:rPr>
        <w:t>;</w:t>
      </w:r>
      <w:r>
        <w:rPr>
          <w:sz w:val="22"/>
        </w:rPr>
        <w:t xml:space="preserve"> </w:t>
      </w:r>
      <w:r w:rsidR="001772FC">
        <w:rPr>
          <w:sz w:val="22"/>
        </w:rPr>
        <w:t>italics added</w:t>
      </w:r>
      <w:r>
        <w:rPr>
          <w:sz w:val="22"/>
        </w:rPr>
        <w:t>)</w:t>
      </w:r>
    </w:p>
    <w:p w14:paraId="24CAF9F4" w14:textId="7C7A7974" w:rsidR="004C52E4" w:rsidRDefault="0085296D" w:rsidP="00EC46A2">
      <w:pPr>
        <w:spacing w:line="360" w:lineRule="auto"/>
      </w:pPr>
      <w:r>
        <w:t>Vital laughter is the superiority of life over the individual; Friedemann’s calm smile is the superiority of the domesticati</w:t>
      </w:r>
      <w:r w:rsidR="002D7782">
        <w:t>on of</w:t>
      </w:r>
      <w:r>
        <w:t xml:space="preserve"> life</w:t>
      </w:r>
      <w:r w:rsidR="004C52E4">
        <w:t>. As Kluge and Kristiansen comment, Friedemann’s association with mute tones (“Kein Licht und keinen Schatten;” “mild Dämmerschein”)</w:t>
      </w:r>
      <w:r w:rsidR="00F25D8A">
        <w:t xml:space="preserve"> stylistically </w:t>
      </w:r>
      <w:r w:rsidR="004C52E4">
        <w:t>reinforc</w:t>
      </w:r>
      <w:r>
        <w:t>e Friedemann’s desire for stability</w:t>
      </w:r>
      <w:r w:rsidRPr="00B44633">
        <w:t>—</w:t>
      </w:r>
      <w:r>
        <w:t>for rigidity</w:t>
      </w:r>
      <w:r w:rsidR="004C52E4">
        <w:t xml:space="preserve">. </w:t>
      </w:r>
      <w:r w:rsidR="00352682">
        <w:t>In</w:t>
      </w:r>
      <w:r w:rsidR="004C52E4">
        <w:t xml:space="preserve"> contrast, the narrator </w:t>
      </w:r>
      <w:r w:rsidR="00352682">
        <w:t xml:space="preserve">often </w:t>
      </w:r>
      <w:r w:rsidR="004C52E4">
        <w:t xml:space="preserve">associates Gerda with vibrant colors (e.g., her red dress </w:t>
      </w:r>
      <w:r w:rsidR="007304E8">
        <w:t xml:space="preserve">and </w:t>
      </w:r>
      <w:r w:rsidR="004C52E4">
        <w:t>golden hair)</w:t>
      </w:r>
      <w:r w:rsidR="00352682">
        <w:t xml:space="preserve">. However, </w:t>
      </w:r>
      <w:r w:rsidR="004C52E4">
        <w:t xml:space="preserve">Kristiansen </w:t>
      </w:r>
      <w:r w:rsidR="003F21CC">
        <w:t xml:space="preserve">correctly </w:t>
      </w:r>
      <w:r w:rsidR="00352682">
        <w:t>observes</w:t>
      </w:r>
      <w:r w:rsidR="004C52E4">
        <w:t xml:space="preserve">—in </w:t>
      </w:r>
      <w:r w:rsidR="00796221">
        <w:t xml:space="preserve">an </w:t>
      </w:r>
      <w:r w:rsidR="004C52E4">
        <w:t xml:space="preserve">example of the </w:t>
      </w:r>
      <w:r w:rsidR="004C52E4">
        <w:rPr>
          <w:color w:val="000000"/>
        </w:rPr>
        <w:t>narrator’s particular distribution of attributes—</w:t>
      </w:r>
      <w:r w:rsidR="003F21CC">
        <w:rPr>
          <w:color w:val="000000"/>
        </w:rPr>
        <w:t xml:space="preserve">that </w:t>
      </w:r>
      <w:r w:rsidR="004C52E4">
        <w:rPr>
          <w:color w:val="000000"/>
        </w:rPr>
        <w:t xml:space="preserve">darker tones </w:t>
      </w:r>
      <w:r w:rsidR="00352682">
        <w:rPr>
          <w:color w:val="000000"/>
        </w:rPr>
        <w:t xml:space="preserve">also frame Gerda </w:t>
      </w:r>
      <w:r w:rsidR="004C52E4">
        <w:rPr>
          <w:color w:val="000000"/>
        </w:rPr>
        <w:t>(e.g., her poorly lit room, the blue shadows around her eyes) (413).</w:t>
      </w:r>
    </w:p>
    <w:p w14:paraId="656CFFF2" w14:textId="5B80EE3D" w:rsidR="004C52E4" w:rsidRDefault="00924B33" w:rsidP="00EC46A2">
      <w:pPr>
        <w:spacing w:line="360" w:lineRule="auto"/>
        <w:ind w:firstLine="720"/>
      </w:pPr>
      <w:r>
        <w:rPr>
          <w:color w:val="000000"/>
        </w:rPr>
        <w:lastRenderedPageBreak/>
        <w:t>The</w:t>
      </w:r>
      <w:r w:rsidR="004C52E4">
        <w:rPr>
          <w:color w:val="000000"/>
        </w:rPr>
        <w:t xml:space="preserve"> logic of </w:t>
      </w:r>
      <w:r>
        <w:rPr>
          <w:color w:val="000000"/>
        </w:rPr>
        <w:t>elasticity and rigidity</w:t>
      </w:r>
      <w:r w:rsidR="004C52E4">
        <w:rPr>
          <w:color w:val="000000"/>
        </w:rPr>
        <w:t xml:space="preserve"> </w:t>
      </w:r>
      <w:r>
        <w:rPr>
          <w:color w:val="000000"/>
        </w:rPr>
        <w:t>also operate</w:t>
      </w:r>
      <w:r w:rsidR="002F5466">
        <w:rPr>
          <w:color w:val="000000"/>
        </w:rPr>
        <w:t>s</w:t>
      </w:r>
      <w:r>
        <w:rPr>
          <w:color w:val="000000"/>
        </w:rPr>
        <w:t xml:space="preserve"> in the novella’s last laughter</w:t>
      </w:r>
      <w:r w:rsidR="004C52E4">
        <w:rPr>
          <w:color w:val="000000"/>
        </w:rPr>
        <w:t xml:space="preserve">. </w:t>
      </w:r>
      <w:r w:rsidR="00606A0D">
        <w:rPr>
          <w:color w:val="000000"/>
        </w:rPr>
        <w:t>Friedemann’s</w:t>
      </w:r>
      <w:r w:rsidR="004C52E4">
        <w:rPr>
          <w:color w:val="000000"/>
        </w:rPr>
        <w:t xml:space="preserve"> death, his head floating grotesquely in the water, opposes the surrounding joviality: the crickets’</w:t>
      </w:r>
      <w:r w:rsidR="006508A4">
        <w:rPr>
          <w:color w:val="000000"/>
        </w:rPr>
        <w:t xml:space="preserve"> </w:t>
      </w:r>
      <w:r w:rsidR="004C52E4">
        <w:rPr>
          <w:color w:val="000000"/>
        </w:rPr>
        <w:t xml:space="preserve">chirping, the movement within the park and the muffled sound of laughter coming from the </w:t>
      </w:r>
      <w:r w:rsidR="006508A4">
        <w:rPr>
          <w:color w:val="000000"/>
        </w:rPr>
        <w:t>avenue</w:t>
      </w:r>
      <w:r w:rsidR="004C52E4">
        <w:rPr>
          <w:color w:val="000000"/>
        </w:rPr>
        <w:t xml:space="preserve"> or nature. </w:t>
      </w:r>
      <w:r w:rsidR="004C52E4">
        <w:t xml:space="preserve">The </w:t>
      </w:r>
      <w:r w:rsidR="004C52E4">
        <w:rPr>
          <w:i/>
          <w:iCs/>
        </w:rPr>
        <w:t>Allee</w:t>
      </w:r>
      <w:r w:rsidR="004C52E4">
        <w:t xml:space="preserve"> in this novella is the space of the </w:t>
      </w:r>
      <w:r w:rsidR="004C52E4">
        <w:rPr>
          <w:i/>
          <w:iCs/>
        </w:rPr>
        <w:t>élan vital</w:t>
      </w:r>
      <w:r w:rsidR="004C52E4">
        <w:t>, with its overpowering nature</w:t>
      </w:r>
      <w:r w:rsidR="008D49BB">
        <w:t xml:space="preserve"> and</w:t>
      </w:r>
      <w:r w:rsidR="004C52E4">
        <w:t xml:space="preserve"> the</w:t>
      </w:r>
      <w:r w:rsidR="008D49BB">
        <w:t xml:space="preserve"> trembling</w:t>
      </w:r>
      <w:r w:rsidR="004C52E4">
        <w:t xml:space="preserve"> river</w:t>
      </w:r>
      <w:r w:rsidR="005C0508" w:rsidRPr="00B44633">
        <w:t>—</w:t>
      </w:r>
      <w:r w:rsidR="005C0508">
        <w:t>a</w:t>
      </w:r>
      <w:r w:rsidR="00FA4F95">
        <w:t>s mentioned, t</w:t>
      </w:r>
      <w:r w:rsidR="004C52E4">
        <w:t>he river presents the same</w:t>
      </w:r>
      <w:bookmarkStart w:id="6" w:name="__DdeLink__27554_2653797189"/>
      <w:r w:rsidR="004C52E4">
        <w:t xml:space="preserve"> </w:t>
      </w:r>
      <w:bookmarkStart w:id="7" w:name="__DdeLink__27292_2653797189"/>
      <w:r w:rsidR="004C52E4">
        <w:rPr>
          <w:i/>
          <w:iCs/>
        </w:rPr>
        <w:t>Zitternmotif</w:t>
      </w:r>
      <w:bookmarkEnd w:id="7"/>
      <w:r w:rsidR="004C52E4">
        <w:t xml:space="preserve"> identified by Vaget</w:t>
      </w:r>
      <w:bookmarkEnd w:id="6"/>
      <w:r w:rsidR="004C52E4">
        <w:t xml:space="preserve"> in Gerda</w:t>
      </w:r>
      <w:r w:rsidR="004C52E4">
        <w:rPr>
          <w:color w:val="000000"/>
        </w:rPr>
        <w:t>. T</w:t>
      </w:r>
      <w:r w:rsidR="00BB1AEE">
        <w:rPr>
          <w:color w:val="000000"/>
        </w:rPr>
        <w:t xml:space="preserve">he avenue </w:t>
      </w:r>
      <w:r w:rsidR="004C52E4">
        <w:rPr>
          <w:color w:val="000000"/>
        </w:rPr>
        <w:t>is also the place of reflection on life in the novella. The quoted reflection on peace and tranquility occurs here, and before that there is a moment of ironic prolepsis: “War es nicht das beste, no</w:t>
      </w:r>
      <w:r w:rsidR="004C52E4">
        <w:t>ch einmal um sich zu blicken und dann hinunter in das stille Wasser zu gehen, um nach einem kurzen Leiden befreit und hinübergerettet zu sein in die Ruhe?” (</w:t>
      </w:r>
      <w:r w:rsidR="0082187F">
        <w:t xml:space="preserve">Mann, </w:t>
      </w:r>
      <w:r w:rsidR="0082187F" w:rsidRPr="00D434DD">
        <w:rPr>
          <w:i/>
          <w:iCs/>
        </w:rPr>
        <w:t>GKFA</w:t>
      </w:r>
      <w:r w:rsidR="0082187F">
        <w:t xml:space="preserve"> </w:t>
      </w:r>
      <w:r w:rsidR="004C52E4">
        <w:t>1</w:t>
      </w:r>
      <w:r w:rsidR="008C03E5">
        <w:t>1</w:t>
      </w:r>
      <w:r w:rsidR="004C52E4">
        <w:t>1). It is not insignificant considering the strict narrative economy of novellas that the ideal death for Friedeman involves still water and calmness a</w:t>
      </w:r>
      <w:r w:rsidR="004C52E4">
        <w:rPr>
          <w:color w:val="000000"/>
        </w:rPr>
        <w:t xml:space="preserve">nd not, of course, the abrupt development of the actual ending and the subsequent laughter. </w:t>
      </w:r>
    </w:p>
    <w:p w14:paraId="23FD4F9B" w14:textId="53AB67C3" w:rsidR="004C52E4" w:rsidRDefault="00D67431" w:rsidP="00EC46A2">
      <w:pPr>
        <w:spacing w:line="360" w:lineRule="auto"/>
        <w:ind w:firstLine="720"/>
      </w:pPr>
      <w:r>
        <w:t>Before</w:t>
      </w:r>
      <w:r w:rsidR="004C52E4">
        <w:t xml:space="preserve"> Gerda’s laughter</w:t>
      </w:r>
      <w:r w:rsidR="009B70FC">
        <w:t xml:space="preserve"> in the climax</w:t>
      </w:r>
      <w:r w:rsidR="004C52E4">
        <w:t xml:space="preserve"> and the final anonymous laughter that closes the novella, there are two other scenes of laughter. These two moments of laughter</w:t>
      </w:r>
      <w:r w:rsidR="002F0AF7">
        <w:t xml:space="preserve"> involve jokes told by minor characters. Although Friedemann is not the target of these jokes, b</w:t>
      </w:r>
      <w:r w:rsidR="004C52E4">
        <w:t>oth s</w:t>
      </w:r>
      <w:r w:rsidR="00200E9C">
        <w:t>cenes of</w:t>
      </w:r>
      <w:r w:rsidR="004C52E4">
        <w:t xml:space="preserve"> laughter prepare the narrative climax and foreshadow Gerda’s laughter and the</w:t>
      </w:r>
      <w:r w:rsidR="009B70FC">
        <w:t xml:space="preserve"> laughter</w:t>
      </w:r>
      <w:r w:rsidR="004C52E4">
        <w:t xml:space="preserve"> that closes the novella by presenting a compact parallel.</w:t>
      </w:r>
      <w:r w:rsidR="00C56670">
        <w:rPr>
          <w:rStyle w:val="EndnoteReference"/>
        </w:rPr>
        <w:endnoteReference w:id="10"/>
      </w:r>
    </w:p>
    <w:p w14:paraId="47E3AAF9" w14:textId="72A2C62C" w:rsidR="004C52E4" w:rsidRDefault="004C52E4" w:rsidP="00EC46A2">
      <w:pPr>
        <w:spacing w:line="360" w:lineRule="auto"/>
        <w:ind w:firstLine="720"/>
      </w:pPr>
      <w:r>
        <w:t>A nameless character tells the first joke “[i]n die eingetretene Stille hinein” and makes everyone leave the room with “fröhlichem Gelächter”</w:t>
      </w:r>
      <w:r w:rsidR="005842D6">
        <w:t xml:space="preserve"> </w:t>
      </w:r>
      <w:r w:rsidR="005842D6">
        <w:rPr>
          <w:color w:val="000000"/>
        </w:rPr>
        <w:t xml:space="preserve">(Mann, </w:t>
      </w:r>
      <w:r w:rsidR="005842D6" w:rsidRPr="00D039F0">
        <w:rPr>
          <w:i/>
          <w:iCs/>
          <w:color w:val="000000"/>
        </w:rPr>
        <w:t>GKFA</w:t>
      </w:r>
      <w:r w:rsidR="005842D6">
        <w:rPr>
          <w:color w:val="000000"/>
        </w:rPr>
        <w:t xml:space="preserve"> 114).</w:t>
      </w:r>
      <w:r>
        <w:t xml:space="preserve"> Although the narrator does not describe </w:t>
      </w:r>
      <w:r w:rsidR="006D2CA3">
        <w:t>the joke</w:t>
      </w:r>
      <w:r>
        <w:t xml:space="preserve">, </w:t>
      </w:r>
      <w:r w:rsidR="005842D6">
        <w:t>it</w:t>
      </w:r>
      <w:r w:rsidR="003B72F7">
        <w:rPr>
          <w:color w:val="000000"/>
        </w:rPr>
        <w:t xml:space="preserve"> does not affect </w:t>
      </w:r>
      <w:r w:rsidR="005842D6">
        <w:rPr>
          <w:color w:val="000000"/>
        </w:rPr>
        <w:t>Friedemann</w:t>
      </w:r>
      <w:r w:rsidR="003B72F7">
        <w:rPr>
          <w:color w:val="000000"/>
        </w:rPr>
        <w:t>; h</w:t>
      </w:r>
      <w:r>
        <w:rPr>
          <w:color w:val="000000"/>
        </w:rPr>
        <w:t>is mood is</w:t>
      </w:r>
      <w:r w:rsidR="0023217A">
        <w:rPr>
          <w:color w:val="000000"/>
        </w:rPr>
        <w:t xml:space="preserve"> morbidly</w:t>
      </w:r>
      <w:r>
        <w:rPr>
          <w:color w:val="000000"/>
        </w:rPr>
        <w:t xml:space="preserve"> fixed: “In einer schlaffen Haltung saß er und sah sie an. Es war nichts Leidenschaftliches in seinem Blick und kaum ein Schmerz; etwas Stumpfes und Totes lag darin, eine dumpfe, kraft- und willenlose Hingabe” (</w:t>
      </w:r>
      <w:r w:rsidR="0082187F">
        <w:rPr>
          <w:color w:val="000000"/>
        </w:rPr>
        <w:t xml:space="preserve">Mann, </w:t>
      </w:r>
      <w:r w:rsidR="0082187F" w:rsidRPr="00D434DD">
        <w:rPr>
          <w:i/>
          <w:iCs/>
          <w:color w:val="000000"/>
        </w:rPr>
        <w:t>GKFA</w:t>
      </w:r>
      <w:r>
        <w:rPr>
          <w:color w:val="000000"/>
        </w:rPr>
        <w:t xml:space="preserve"> 115). </w:t>
      </w:r>
      <w:r w:rsidR="00A72D28">
        <w:rPr>
          <w:color w:val="000000"/>
        </w:rPr>
        <w:t>Here l</w:t>
      </w:r>
      <w:r w:rsidR="008F13D6">
        <w:rPr>
          <w:color w:val="000000"/>
        </w:rPr>
        <w:t xml:space="preserve">aughter breaks a stiff and awkward social situation. </w:t>
      </w:r>
      <w:r>
        <w:rPr>
          <w:color w:val="000000"/>
        </w:rPr>
        <w:t xml:space="preserve">Considering the associations between </w:t>
      </w:r>
      <w:r w:rsidR="008F13D6">
        <w:rPr>
          <w:color w:val="000000"/>
        </w:rPr>
        <w:t>stillness</w:t>
      </w:r>
      <w:r>
        <w:rPr>
          <w:color w:val="000000"/>
        </w:rPr>
        <w:t xml:space="preserve"> and Friedemann, Gerda’s laughter, which </w:t>
      </w:r>
      <w:r w:rsidR="008F13D6">
        <w:rPr>
          <w:color w:val="000000"/>
        </w:rPr>
        <w:t>disrupts</w:t>
      </w:r>
      <w:r>
        <w:rPr>
          <w:color w:val="000000"/>
        </w:rPr>
        <w:t xml:space="preserve"> Friedemann</w:t>
      </w:r>
      <w:r w:rsidR="008F13D6">
        <w:rPr>
          <w:color w:val="000000"/>
        </w:rPr>
        <w:t>’s rigid “confession</w:t>
      </w:r>
      <w:r>
        <w:rPr>
          <w:color w:val="000000"/>
        </w:rPr>
        <w:t>,</w:t>
      </w:r>
      <w:r w:rsidR="008F13D6">
        <w:rPr>
          <w:color w:val="000000"/>
        </w:rPr>
        <w:t>”</w:t>
      </w:r>
      <w:r>
        <w:rPr>
          <w:color w:val="000000"/>
        </w:rPr>
        <w:t xml:space="preserve"> replicates th</w:t>
      </w:r>
      <w:r w:rsidR="008F13D6">
        <w:rPr>
          <w:color w:val="000000"/>
        </w:rPr>
        <w:t>is</w:t>
      </w:r>
      <w:r>
        <w:rPr>
          <w:color w:val="000000"/>
        </w:rPr>
        <w:t xml:space="preserve"> scene. Gerda’s rejection of Friedemann also includes the same two moments of this scene: a moment of laughter and</w:t>
      </w:r>
      <w:r w:rsidR="00642599">
        <w:rPr>
          <w:color w:val="000000"/>
        </w:rPr>
        <w:t xml:space="preserve"> a moment of</w:t>
      </w:r>
      <w:r>
        <w:rPr>
          <w:color w:val="000000"/>
        </w:rPr>
        <w:t xml:space="preserve"> departure. Guests laugh at the joke and move from the house to the garden, while Gerda laughs at Friedemann and moves from the garden to the </w:t>
      </w:r>
      <w:r w:rsidR="002073A4">
        <w:rPr>
          <w:color w:val="000000"/>
        </w:rPr>
        <w:t>avenue</w:t>
      </w:r>
      <w:r>
        <w:rPr>
          <w:color w:val="000000"/>
        </w:rPr>
        <w:t>.</w:t>
      </w:r>
      <w:r w:rsidR="002073A4">
        <w:rPr>
          <w:color w:val="000000"/>
        </w:rPr>
        <w:t xml:space="preserve"> Moreover, i</w:t>
      </w:r>
      <w:r>
        <w:rPr>
          <w:color w:val="000000"/>
        </w:rPr>
        <w:t xml:space="preserve">n both scenes, Friedemann does not laugh and is the last subject to move out from each space: Friedemann’s rigidity supposes that he only </w:t>
      </w:r>
      <w:r w:rsidR="008C768F">
        <w:rPr>
          <w:color w:val="000000"/>
        </w:rPr>
        <w:t>reluctantly changes states (here spaces).</w:t>
      </w:r>
    </w:p>
    <w:p w14:paraId="0422FF1B" w14:textId="69998583" w:rsidR="004C52E4" w:rsidRDefault="004C52E4" w:rsidP="00EC46A2">
      <w:pPr>
        <w:spacing w:line="360" w:lineRule="auto"/>
        <w:ind w:firstLine="720"/>
      </w:pPr>
      <w:r>
        <w:rPr>
          <w:color w:val="000000"/>
        </w:rPr>
        <w:lastRenderedPageBreak/>
        <w:t>The</w:t>
      </w:r>
      <w:r>
        <w:t xml:space="preserve"> second </w:t>
      </w:r>
      <w:r w:rsidR="008C768F">
        <w:t>scene</w:t>
      </w:r>
      <w:r w:rsidR="003C4015">
        <w:t xml:space="preserve"> is </w:t>
      </w:r>
      <w:r>
        <w:t>a practical joke</w:t>
      </w:r>
      <w:r w:rsidR="003C4015">
        <w:t>: a</w:t>
      </w:r>
      <w:r>
        <w:t>nother secondary character makes paper boats and floats them in a fountain, producing “allgemeinem Gelächter” (</w:t>
      </w:r>
      <w:r w:rsidR="0082187F">
        <w:t xml:space="preserve">Mann, </w:t>
      </w:r>
      <w:r w:rsidR="0082187F" w:rsidRPr="00D434DD">
        <w:rPr>
          <w:i/>
          <w:iCs/>
        </w:rPr>
        <w:t>GKFA</w:t>
      </w:r>
      <w:r>
        <w:t xml:space="preserve"> 116). </w:t>
      </w:r>
      <w:r w:rsidR="003C4015">
        <w:t xml:space="preserve">This joke anticipates the novella’s final scene of laughter by presenting a harmless variation of a body floating in the water while eliciting laughter in others. </w:t>
      </w:r>
      <w:r>
        <w:t xml:space="preserve">Moreover, the position in the narrative supports this parallel. This </w:t>
      </w:r>
      <w:r w:rsidR="003C4015">
        <w:t>section</w:t>
      </w:r>
      <w:r w:rsidR="003C4015" w:rsidRPr="00B44633">
        <w:t>—</w:t>
      </w:r>
      <w:r w:rsidR="003C4015">
        <w:t>the last part of the novella</w:t>
      </w:r>
      <w:r w:rsidR="003C4015" w:rsidRPr="00B44633">
        <w:t>—</w:t>
      </w:r>
      <w:r>
        <w:t xml:space="preserve">opens with a floating paper boat and </w:t>
      </w:r>
      <w:r w:rsidR="003C4015">
        <w:t xml:space="preserve">joyful </w:t>
      </w:r>
      <w:r>
        <w:t xml:space="preserve">laughter and closes with Friedemann’s head floating in the water and muffled laughter. </w:t>
      </w:r>
    </w:p>
    <w:p w14:paraId="4DA170D2" w14:textId="1F8BDCBE" w:rsidR="004C52E4" w:rsidRDefault="004C52E4" w:rsidP="00EC46A2">
      <w:pPr>
        <w:spacing w:line="360" w:lineRule="auto"/>
        <w:ind w:firstLine="720"/>
      </w:pPr>
      <w:r>
        <w:t>The narrator does not specify if Friedemann could participate in (or see) the second joke. Thus, Friedemann’s reaction or lack thereof to this second joke can only be speculative. In contrast, it is not speculation that Friedemann will turn in the subsequent scenes of laughter, prepared by both jokes, from a bystander to a laughable object.</w:t>
      </w:r>
    </w:p>
    <w:p w14:paraId="4572031A" w14:textId="44CC5F49" w:rsidR="004C52E4" w:rsidRDefault="00700E14" w:rsidP="003931DF">
      <w:pPr>
        <w:spacing w:line="360" w:lineRule="auto"/>
        <w:ind w:firstLine="720"/>
      </w:pPr>
      <w:r>
        <w:rPr>
          <w:color w:val="000000"/>
        </w:rPr>
        <w:t xml:space="preserve">A detachment from life is laughable for the modernist author and </w:t>
      </w:r>
      <w:r w:rsidR="00ED33E1">
        <w:rPr>
          <w:color w:val="000000"/>
        </w:rPr>
        <w:t xml:space="preserve">the modernist </w:t>
      </w:r>
      <w:r>
        <w:rPr>
          <w:color w:val="000000"/>
        </w:rPr>
        <w:t>philosopher</w:t>
      </w:r>
      <w:r w:rsidR="004C52E4">
        <w:rPr>
          <w:color w:val="000000"/>
        </w:rPr>
        <w:t xml:space="preserve">. To laugh is to be alive and participate in the vital flux of nature, which involves </w:t>
      </w:r>
      <w:r w:rsidR="00013496">
        <w:rPr>
          <w:color w:val="000000"/>
        </w:rPr>
        <w:t>elasticity</w:t>
      </w:r>
      <w:r w:rsidR="004C52E4">
        <w:rPr>
          <w:color w:val="000000"/>
        </w:rPr>
        <w:t xml:space="preserve"> and </w:t>
      </w:r>
      <w:r w:rsidR="00013496">
        <w:rPr>
          <w:color w:val="000000"/>
        </w:rPr>
        <w:t>tension</w:t>
      </w:r>
      <w:r w:rsidR="004C52E4">
        <w:rPr>
          <w:color w:val="000000"/>
        </w:rPr>
        <w:t>. From this perspective, Friedemann’s desire to wall himself off from that change becomes laughable</w:t>
      </w:r>
      <w:r>
        <w:rPr>
          <w:color w:val="000000"/>
        </w:rPr>
        <w:t>; h</w:t>
      </w:r>
      <w:r w:rsidR="004C52E4">
        <w:rPr>
          <w:color w:val="000000"/>
        </w:rPr>
        <w:t>is ideological and physical rigidity is laughable</w:t>
      </w:r>
      <w:r w:rsidR="004C52E4">
        <w:t>. Admittedly, it is possible to consider that Friedemann becomes ridiculous because he changes</w:t>
      </w:r>
      <w:r w:rsidR="0008299A">
        <w:t xml:space="preserve"> and </w:t>
      </w:r>
      <w:r w:rsidR="004C52E4">
        <w:t xml:space="preserve">suspends his ascetic life, thus making </w:t>
      </w:r>
      <w:r w:rsidR="00FE3DCF">
        <w:t xml:space="preserve">him </w:t>
      </w:r>
      <w:r w:rsidR="004C52E4">
        <w:t xml:space="preserve">laughable because of the futility of his endeavor and not precisely because of his </w:t>
      </w:r>
      <w:r w:rsidR="0008299A">
        <w:t xml:space="preserve">rigidity and </w:t>
      </w:r>
      <w:r w:rsidR="004C52E4">
        <w:t xml:space="preserve">detachment from life. </w:t>
      </w:r>
      <w:r w:rsidR="00DC1633">
        <w:t>Alternatively</w:t>
      </w:r>
      <w:r w:rsidR="004C52E4">
        <w:t>, as critics that</w:t>
      </w:r>
      <w:r w:rsidR="00561044">
        <w:t xml:space="preserve"> follow Mann’s authorial remarks and</w:t>
      </w:r>
      <w:r w:rsidR="004C52E4">
        <w:t xml:space="preserve"> perceive Gerda as a</w:t>
      </w:r>
      <w:r w:rsidR="004C52E4">
        <w:rPr>
          <w:i/>
          <w:iCs/>
        </w:rPr>
        <w:t xml:space="preserve"> femme fatale </w:t>
      </w:r>
      <w:r w:rsidR="004C52E4">
        <w:t xml:space="preserve">suggest, Friedemann is not laughable but made laughable by this violent and destructive woman. </w:t>
      </w:r>
      <w:r w:rsidR="007A124E">
        <w:t>Both</w:t>
      </w:r>
      <w:r w:rsidR="004C52E4">
        <w:t xml:space="preserve"> positions</w:t>
      </w:r>
      <w:r w:rsidR="007A124E">
        <w:t>, however,</w:t>
      </w:r>
      <w:r w:rsidR="004C52E4">
        <w:t xml:space="preserve"> overlook crucial elements from Friedemann’s breakdown. </w:t>
      </w:r>
    </w:p>
    <w:p w14:paraId="41EDDBFB" w14:textId="6F705C7E" w:rsidR="004C52E4" w:rsidRDefault="004C52E4" w:rsidP="00EC46A2">
      <w:pPr>
        <w:spacing w:line="360" w:lineRule="auto"/>
        <w:ind w:firstLine="720"/>
      </w:pPr>
      <w:r>
        <w:t xml:space="preserve">On the </w:t>
      </w:r>
      <w:r>
        <w:rPr>
          <w:color w:val="000000"/>
        </w:rPr>
        <w:t xml:space="preserve">one hand, </w:t>
      </w:r>
      <w:r w:rsidRPr="000E4B0D">
        <w:rPr>
          <w:color w:val="000000"/>
        </w:rPr>
        <w:t xml:space="preserve">as Valentine </w:t>
      </w:r>
      <w:r w:rsidR="00DC1633">
        <w:rPr>
          <w:color w:val="000000"/>
        </w:rPr>
        <w:t>notes</w:t>
      </w:r>
      <w:r w:rsidRPr="000E4B0D">
        <w:rPr>
          <w:color w:val="000000"/>
        </w:rPr>
        <w:t>, Friedemann brings his own demise: the breakdown is a “self-break”</w:t>
      </w:r>
      <w:r w:rsidR="002B6C71">
        <w:rPr>
          <w:color w:val="000000"/>
        </w:rPr>
        <w:t>; it is</w:t>
      </w:r>
      <w:r w:rsidRPr="000E4B0D">
        <w:rPr>
          <w:color w:val="000000"/>
        </w:rPr>
        <w:t xml:space="preserve"> </w:t>
      </w:r>
      <w:r>
        <w:rPr>
          <w:color w:val="000000"/>
        </w:rPr>
        <w:t>not imposed by Gerda (22). As another type of outsider, Gerda tries, in effect, to connect with Friedemann</w:t>
      </w:r>
      <w:r>
        <w:t xml:space="preserve">. Gerda’s amiable intentions are </w:t>
      </w:r>
      <w:r w:rsidR="00EA3E98">
        <w:t>evident</w:t>
      </w:r>
      <w:r>
        <w:t xml:space="preserve"> by her offer to play music together. </w:t>
      </w:r>
      <w:r w:rsidR="0059510B">
        <w:t>Gerda rejects Friedemann but does not condemn him:</w:t>
      </w:r>
      <w:r>
        <w:t xml:space="preserve"> Friedemann turns</w:t>
      </w:r>
      <w:r w:rsidR="00EA3E98">
        <w:t xml:space="preserve"> himself</w:t>
      </w:r>
      <w:r>
        <w:t xml:space="preserve"> into a laughable entity. On the other hand, Friedemann is </w:t>
      </w:r>
      <w:r>
        <w:rPr>
          <w:color w:val="000000"/>
        </w:rPr>
        <w:t>not laughable because he changes and abandons his previous ascetic state</w:t>
      </w:r>
      <w:r w:rsidR="0059510B">
        <w:rPr>
          <w:color w:val="000000"/>
        </w:rPr>
        <w:t xml:space="preserve">; </w:t>
      </w:r>
      <w:r>
        <w:rPr>
          <w:color w:val="000000"/>
        </w:rPr>
        <w:t xml:space="preserve">Friedemann is laughable because the change is not substantial or willful. The psychoanalytical readings of the novella have convincingly discussed this aspect of Friedemann’s personality and subsequent breakdown. Silbermann lucidly comments </w:t>
      </w:r>
      <w:r>
        <w:t xml:space="preserve">that Friedemann is not committed to the change; he does not </w:t>
      </w:r>
      <w:r w:rsidR="00541ACB">
        <w:t>depart</w:t>
      </w:r>
      <w:r>
        <w:t xml:space="preserve"> from his previous thought patterns (137). </w:t>
      </w:r>
    </w:p>
    <w:p w14:paraId="4AB779E7" w14:textId="125BEE5B" w:rsidR="00F15C1D" w:rsidRDefault="004C52E4" w:rsidP="00EC46A2">
      <w:pPr>
        <w:spacing w:line="360" w:lineRule="auto"/>
        <w:ind w:firstLine="720"/>
      </w:pPr>
      <w:r>
        <w:lastRenderedPageBreak/>
        <w:t xml:space="preserve">Friedemann’s confession is no confession, and it does not suppose a modification of his character. </w:t>
      </w:r>
      <w:r w:rsidR="001F4DD7">
        <w:t>T</w:t>
      </w:r>
      <w:r>
        <w:t>he confession is</w:t>
      </w:r>
      <w:r w:rsidR="005D6891">
        <w:t xml:space="preserve"> </w:t>
      </w:r>
      <w:r>
        <w:t xml:space="preserve">another example of rigidity and repetition: </w:t>
      </w:r>
      <w:r w:rsidR="00274043">
        <w:t xml:space="preserve">Friedemann expects Gerda to declare what he is unwilling to pronounce. He mumbles </w:t>
      </w:r>
      <w:r>
        <w:t xml:space="preserve">mechanically mumbles phrases he </w:t>
      </w:r>
      <w:r w:rsidR="00C56B56">
        <w:t>had uttered before in his reflections near the river, leaving</w:t>
      </w:r>
      <w:r>
        <w:t xml:space="preserve"> the </w:t>
      </w:r>
      <w:r w:rsidR="00C56B56">
        <w:t xml:space="preserve">act of </w:t>
      </w:r>
      <w:r>
        <w:t>confession to Gerda. Friedemman only grabs Gerda’s hand and says: “Sie [Gerda] wissen es ja ... Lass mich ... Ich kann nicht mehr ... Mein Gott ... Mein Gott …” (</w:t>
      </w:r>
      <w:r w:rsidR="0082187F">
        <w:t xml:space="preserve">Mann, </w:t>
      </w:r>
      <w:r w:rsidR="0082187F" w:rsidRPr="00D434DD">
        <w:rPr>
          <w:i/>
          <w:iCs/>
        </w:rPr>
        <w:t>GKFA</w:t>
      </w:r>
      <w:r w:rsidR="00327115">
        <w:t xml:space="preserve"> </w:t>
      </w:r>
      <w:r>
        <w:t>118). Even in his confession, Friedemann is, to a degree, still rigid and cannot act fluidly; he is still separated from life.</w:t>
      </w:r>
    </w:p>
    <w:p w14:paraId="44709F47" w14:textId="715640AB" w:rsidR="008B175F" w:rsidRDefault="008B175F" w:rsidP="00EC46A2">
      <w:pPr>
        <w:spacing w:line="360" w:lineRule="auto"/>
      </w:pPr>
    </w:p>
    <w:p w14:paraId="1007E4DC" w14:textId="1DB082FE" w:rsidR="00F15C1D" w:rsidRPr="00A20D02" w:rsidRDefault="00E026D6" w:rsidP="00D434DD">
      <w:pPr>
        <w:rPr>
          <w:bCs/>
        </w:rPr>
      </w:pPr>
      <w:r w:rsidRPr="00D434DD">
        <w:rPr>
          <w:b/>
          <w:bCs/>
        </w:rPr>
        <w:t xml:space="preserve">Different </w:t>
      </w:r>
      <w:r w:rsidR="005D6891" w:rsidRPr="00D434DD">
        <w:rPr>
          <w:b/>
          <w:bCs/>
        </w:rPr>
        <w:t>L</w:t>
      </w:r>
      <w:r w:rsidRPr="00D434DD">
        <w:rPr>
          <w:b/>
          <w:bCs/>
        </w:rPr>
        <w:t>aughs</w:t>
      </w:r>
    </w:p>
    <w:p w14:paraId="1BF8CE9C" w14:textId="6BD3D560" w:rsidR="001A0FE8" w:rsidRDefault="001A0FE8" w:rsidP="00EC46A2">
      <w:pPr>
        <w:spacing w:line="360" w:lineRule="auto"/>
      </w:pPr>
      <w:r>
        <w:t xml:space="preserve">Laughter in the novella presents numerous points of contact with the contemporary understanding materialized in </w:t>
      </w:r>
      <w:r w:rsidRPr="0042296B">
        <w:rPr>
          <w:i/>
          <w:iCs/>
        </w:rPr>
        <w:t xml:space="preserve">Le </w:t>
      </w:r>
      <w:r w:rsidR="0015656A">
        <w:rPr>
          <w:i/>
          <w:iCs/>
        </w:rPr>
        <w:t>r</w:t>
      </w:r>
      <w:r w:rsidR="00C41086" w:rsidRPr="0042296B">
        <w:rPr>
          <w:i/>
          <w:iCs/>
        </w:rPr>
        <w:t>ire</w:t>
      </w:r>
      <w:r>
        <w:t xml:space="preserve">. </w:t>
      </w:r>
      <w:r w:rsidR="00BA0C21">
        <w:t>Similar</w:t>
      </w:r>
      <w:r>
        <w:t xml:space="preserve"> </w:t>
      </w:r>
      <w:r w:rsidR="00BA0C21">
        <w:t xml:space="preserve">to </w:t>
      </w:r>
      <w:r>
        <w:t xml:space="preserve">Bergson’s </w:t>
      </w:r>
      <w:r w:rsidR="008C7A68">
        <w:t>theory</w:t>
      </w:r>
      <w:r>
        <w:t>, the novella establishes a dialogue between laughter and vitalism and conceives laughter as a response</w:t>
      </w:r>
      <w:r w:rsidR="00BA0C21">
        <w:t xml:space="preserve"> out of superiority</w:t>
      </w:r>
      <w:r>
        <w:t xml:space="preserve"> to ideological rigidity. </w:t>
      </w:r>
      <w:r w:rsidR="00A047F4">
        <w:t>The characterization of</w:t>
      </w:r>
      <w:r w:rsidR="00BA0C21">
        <w:t xml:space="preserve"> laughter in Mann’s novella and Bergson’s theory</w:t>
      </w:r>
      <w:r w:rsidR="00A047F4">
        <w:t>, however, is not identical: there are differences</w:t>
      </w:r>
      <w:r w:rsidR="00BA0C21">
        <w:t xml:space="preserve"> that,</w:t>
      </w:r>
      <w:r>
        <w:t xml:space="preserve"> while not </w:t>
      </w:r>
      <w:r w:rsidR="00BA0C21">
        <w:t>negating the observed parallels</w:t>
      </w:r>
      <w:r w:rsidR="00A047F4">
        <w:t xml:space="preserve">, </w:t>
      </w:r>
      <w:r w:rsidR="00BA0C21">
        <w:t xml:space="preserve">nuance the novella’s treatment of laughter. </w:t>
      </w:r>
    </w:p>
    <w:p w14:paraId="79C96150" w14:textId="78CD1889" w:rsidR="001A0FE8" w:rsidRDefault="001A0FE8" w:rsidP="00EC46A2">
      <w:pPr>
        <w:spacing w:line="360" w:lineRule="auto"/>
        <w:ind w:firstLine="720"/>
      </w:pPr>
      <w:r>
        <w:rPr>
          <w:color w:val="000000"/>
        </w:rPr>
        <w:t xml:space="preserve">In her study on novellas, Florence Goyet argues that </w:t>
      </w:r>
      <w:r w:rsidR="00A047F4">
        <w:rPr>
          <w:color w:val="000000"/>
        </w:rPr>
        <w:t>novellas organize the</w:t>
      </w:r>
      <w:r>
        <w:rPr>
          <w:color w:val="000000"/>
        </w:rPr>
        <w:t xml:space="preserve"> characterization process through contrasts and extremes. Concretely, “[characters] are w</w:t>
      </w:r>
      <w:r>
        <w:t xml:space="preserve">hat they are </w:t>
      </w:r>
      <w:r>
        <w:rPr>
          <w:i/>
          <w:iCs/>
        </w:rPr>
        <w:t>prodigiously</w:t>
      </w:r>
      <w:r>
        <w:t xml:space="preserve">—every state, every quality, every feeling is carried to the ultimate.” </w:t>
      </w:r>
      <w:r w:rsidR="00A047F4">
        <w:t>Ultimately, novellas</w:t>
      </w:r>
      <w:r>
        <w:t xml:space="preserve"> operate with “unequivocal entities: paragons of virtue or vice” (16; </w:t>
      </w:r>
      <w:r w:rsidR="0098492B">
        <w:t xml:space="preserve">italics </w:t>
      </w:r>
      <w:r>
        <w:t>in the original). This assessment</w:t>
      </w:r>
      <w:r w:rsidR="00D02371" w:rsidRPr="00B44633">
        <w:t>—</w:t>
      </w:r>
      <w:r w:rsidR="00D02371">
        <w:t>previously utilized by Miguel Vedda in relation to other German novellas</w:t>
      </w:r>
      <w:r w:rsidR="00D02371" w:rsidRPr="00B44633">
        <w:t>—</w:t>
      </w:r>
      <w:r>
        <w:t>applies to Mann’s novella</w:t>
      </w:r>
      <w:r w:rsidR="003C156B">
        <w:t>: its</w:t>
      </w:r>
      <w:r>
        <w:t xml:space="preserve"> characters are undoubtedly extreme, and the ending </w:t>
      </w:r>
      <w:r w:rsidR="003C156B">
        <w:t>is</w:t>
      </w:r>
      <w:r>
        <w:t xml:space="preserve"> an example of an ultimate resolution</w:t>
      </w:r>
      <w:r w:rsidR="003C156B">
        <w:t>.</w:t>
      </w:r>
      <w:r>
        <w:t xml:space="preserve"> Friedemann’s </w:t>
      </w:r>
      <w:r w:rsidR="003C156B">
        <w:t>rigidity and strict renunciation of love lead</w:t>
      </w:r>
      <w:r>
        <w:t xml:space="preserve"> </w:t>
      </w:r>
      <w:r w:rsidR="003C156B">
        <w:t>to</w:t>
      </w:r>
      <w:r>
        <w:t xml:space="preserve"> his death. Friedemann’s family’s physical decay and decadence are similarly absolute. </w:t>
      </w:r>
      <w:r w:rsidR="00A01A7B">
        <w:t>The narrator suggests that due</w:t>
      </w:r>
      <w:r w:rsidRPr="000E4B0D">
        <w:t xml:space="preserve"> to their physical appearance, </w:t>
      </w:r>
      <w:r>
        <w:t>Friedemann</w:t>
      </w:r>
      <w:r w:rsidR="00A01A7B">
        <w:t xml:space="preserve">’s </w:t>
      </w:r>
      <w:r w:rsidRPr="000E4B0D">
        <w:t xml:space="preserve">sisters </w:t>
      </w:r>
      <w:r>
        <w:t xml:space="preserve">offer no alternative to the end of this pre-German unification lineage (Elsaghe 288). However, while </w:t>
      </w:r>
      <w:r w:rsidR="00A01A7B">
        <w:t>“Der kleine Herr Friedemann”</w:t>
      </w:r>
      <w:r>
        <w:t xml:space="preserve"> operates with extreme characters, the distribution of </w:t>
      </w:r>
      <w:r>
        <w:rPr>
          <w:color w:val="000000"/>
        </w:rPr>
        <w:t xml:space="preserve">characteristics is ironic: it introduces elements that contradict and challenge a superficial reading, creating spaces of ambiguity. </w:t>
      </w:r>
    </w:p>
    <w:p w14:paraId="3DA741FC" w14:textId="6F333A33" w:rsidR="001A0FE8" w:rsidRDefault="001A0FE8" w:rsidP="00EC46A2">
      <w:pPr>
        <w:spacing w:line="360" w:lineRule="auto"/>
        <w:ind w:firstLine="720"/>
      </w:pPr>
      <w:r>
        <w:rPr>
          <w:color w:val="000000"/>
        </w:rPr>
        <w:t>The novella’s characterization constantly connects extremes.</w:t>
      </w:r>
      <w:r>
        <w:rPr>
          <w:color w:val="C9211E"/>
        </w:rPr>
        <w:t xml:space="preserve"> </w:t>
      </w:r>
      <w:r w:rsidR="003C156B">
        <w:t>T</w:t>
      </w:r>
      <w:r>
        <w:t>he narrator</w:t>
      </w:r>
      <w:r w:rsidR="003C156B">
        <w:t xml:space="preserve"> operates with contrasts but</w:t>
      </w:r>
      <w:r>
        <w:t xml:space="preserve"> systematically inserts elements from one pole into its opposite. </w:t>
      </w:r>
      <w:r w:rsidR="003C156B">
        <w:t>The</w:t>
      </w:r>
      <w:r>
        <w:t xml:space="preserve"> </w:t>
      </w:r>
      <w:r>
        <w:lastRenderedPageBreak/>
        <w:t>description of Gerda’s face</w:t>
      </w:r>
      <w:r w:rsidR="003C156B">
        <w:t>, for example,</w:t>
      </w:r>
      <w:r>
        <w:t xml:space="preserve"> repeatedly highlights specific elements that contradict—or suggest an opposite interpretation of—her beauty or her allegorical relation to vitalism. </w:t>
      </w:r>
      <w:r w:rsidR="00565BDA">
        <w:t>Gerda’s</w:t>
      </w:r>
      <w:r>
        <w:t xml:space="preserve"> nervous and constant move</w:t>
      </w:r>
      <w:r>
        <w:rPr>
          <w:color w:val="000000"/>
        </w:rPr>
        <w:t>ment of her mouth, lips,</w:t>
      </w:r>
      <w:r w:rsidR="00565BDA">
        <w:rPr>
          <w:color w:val="000000"/>
        </w:rPr>
        <w:t xml:space="preserve"> and</w:t>
      </w:r>
      <w:r>
        <w:rPr>
          <w:color w:val="000000"/>
        </w:rPr>
        <w:t xml:space="preserve"> eyes</w:t>
      </w:r>
      <w:r w:rsidR="00565BDA">
        <w:rPr>
          <w:color w:val="000000"/>
        </w:rPr>
        <w:t>, in addition to the</w:t>
      </w:r>
      <w:r>
        <w:rPr>
          <w:color w:val="000000"/>
        </w:rPr>
        <w:t xml:space="preserve"> blue shadows </w:t>
      </w:r>
      <w:r w:rsidR="00565BDA">
        <w:rPr>
          <w:color w:val="000000"/>
        </w:rPr>
        <w:t>surrounding</w:t>
      </w:r>
      <w:r>
        <w:rPr>
          <w:color w:val="000000"/>
        </w:rPr>
        <w:t xml:space="preserve"> her eyes, </w:t>
      </w:r>
      <w:r w:rsidR="00A0063A">
        <w:rPr>
          <w:color w:val="000000"/>
        </w:rPr>
        <w:t>suggest a latent</w:t>
      </w:r>
      <w:r>
        <w:rPr>
          <w:color w:val="000000"/>
        </w:rPr>
        <w:t xml:space="preserve"> disease. </w:t>
      </w:r>
      <w:r w:rsidR="002528C0">
        <w:rPr>
          <w:color w:val="000000"/>
        </w:rPr>
        <w:t>Furthermore, in contrast with the consistent association of Friedemann to subdued tones, t</w:t>
      </w:r>
      <w:r w:rsidR="0027260D">
        <w:rPr>
          <w:color w:val="000000"/>
        </w:rPr>
        <w:t xml:space="preserve">he combination of vibrant and </w:t>
      </w:r>
      <w:r w:rsidR="002528C0">
        <w:rPr>
          <w:color w:val="000000"/>
        </w:rPr>
        <w:t>dark</w:t>
      </w:r>
      <w:r w:rsidR="0027260D">
        <w:rPr>
          <w:color w:val="000000"/>
        </w:rPr>
        <w:t xml:space="preserve"> colors mentioned before adds ambiguity to Gerda</w:t>
      </w:r>
      <w:r w:rsidR="002528C0">
        <w:rPr>
          <w:color w:val="000000"/>
        </w:rPr>
        <w:t>’s character</w:t>
      </w:r>
      <w:r w:rsidR="0027260D">
        <w:rPr>
          <w:color w:val="000000"/>
        </w:rPr>
        <w:t xml:space="preserve">. </w:t>
      </w:r>
      <w:r>
        <w:rPr>
          <w:color w:val="000000"/>
        </w:rPr>
        <w:t xml:space="preserve">This ironic characterization produces a subject that </w:t>
      </w:r>
      <w:r w:rsidR="00A01A7B">
        <w:rPr>
          <w:color w:val="000000"/>
        </w:rPr>
        <w:t>simultaneously</w:t>
      </w:r>
      <w:r>
        <w:rPr>
          <w:color w:val="000000"/>
        </w:rPr>
        <w:t xml:space="preserve"> invite</w:t>
      </w:r>
      <w:r w:rsidR="00A01A7B">
        <w:rPr>
          <w:color w:val="000000"/>
        </w:rPr>
        <w:t>s</w:t>
      </w:r>
      <w:r>
        <w:rPr>
          <w:color w:val="000000"/>
        </w:rPr>
        <w:t xml:space="preserve"> vitalist and</w:t>
      </w:r>
      <w:r w:rsidR="00565BDA" w:rsidRPr="00565BDA">
        <w:rPr>
          <w:color w:val="000000"/>
        </w:rPr>
        <w:t>—</w:t>
      </w:r>
      <w:r>
        <w:rPr>
          <w:color w:val="000000"/>
        </w:rPr>
        <w:t>due to this association with disease</w:t>
      </w:r>
      <w:r w:rsidR="00565BDA" w:rsidRPr="00565BDA">
        <w:rPr>
          <w:color w:val="000000"/>
        </w:rPr>
        <w:t>—</w:t>
      </w:r>
      <w:r>
        <w:rPr>
          <w:color w:val="000000"/>
        </w:rPr>
        <w:t>decaden</w:t>
      </w:r>
      <w:r w:rsidR="00565BDA">
        <w:rPr>
          <w:color w:val="000000"/>
        </w:rPr>
        <w:t>t</w:t>
      </w:r>
      <w:r>
        <w:t xml:space="preserve"> interpretations.</w:t>
      </w:r>
    </w:p>
    <w:p w14:paraId="0B1D66FF" w14:textId="50FE9780" w:rsidR="00236F41" w:rsidRDefault="002528C0" w:rsidP="00EC46A2">
      <w:pPr>
        <w:spacing w:line="360" w:lineRule="auto"/>
        <w:ind w:firstLine="720"/>
        <w:rPr>
          <w:color w:val="000000"/>
        </w:rPr>
      </w:pPr>
      <w:r>
        <w:rPr>
          <w:color w:val="000000"/>
        </w:rPr>
        <w:t>The narrator’s ironic characterization qualifies laughter’s connection to vitalism</w:t>
      </w:r>
      <w:r w:rsidR="00513059">
        <w:rPr>
          <w:color w:val="000000"/>
        </w:rPr>
        <w:t xml:space="preserve">. While </w:t>
      </w:r>
      <w:r w:rsidR="00BA0C21">
        <w:rPr>
          <w:color w:val="000000"/>
        </w:rPr>
        <w:t xml:space="preserve">Kluge </w:t>
      </w:r>
      <w:r w:rsidR="00513059">
        <w:rPr>
          <w:color w:val="000000"/>
        </w:rPr>
        <w:t>depicts Gerda</w:t>
      </w:r>
      <w:r w:rsidR="00BA0C21">
        <w:t xml:space="preserve"> as a charac</w:t>
      </w:r>
      <w:r w:rsidR="00BA0C21">
        <w:rPr>
          <w:color w:val="000000"/>
        </w:rPr>
        <w:t>ter that represents “des grossen und grausamen Lebens” (495)</w:t>
      </w:r>
      <w:r w:rsidR="00513059">
        <w:rPr>
          <w:color w:val="000000"/>
        </w:rPr>
        <w:t>,</w:t>
      </w:r>
      <w:r w:rsidR="00BA0C21">
        <w:rPr>
          <w:color w:val="000000"/>
        </w:rPr>
        <w:t xml:space="preserve"> Kristiansen</w:t>
      </w:r>
      <w:r w:rsidR="00513059">
        <w:rPr>
          <w:color w:val="000000"/>
        </w:rPr>
        <w:t xml:space="preserve"> </w:t>
      </w:r>
      <w:r w:rsidR="002F75CE">
        <w:rPr>
          <w:color w:val="000000"/>
        </w:rPr>
        <w:t>appropriately</w:t>
      </w:r>
      <w:r>
        <w:rPr>
          <w:color w:val="000000"/>
        </w:rPr>
        <w:t xml:space="preserve"> points </w:t>
      </w:r>
      <w:r w:rsidR="00BA0C21">
        <w:rPr>
          <w:color w:val="000000"/>
        </w:rPr>
        <w:t>out</w:t>
      </w:r>
      <w:r w:rsidR="00513059">
        <w:rPr>
          <w:color w:val="000000"/>
        </w:rPr>
        <w:t xml:space="preserve"> that this position</w:t>
      </w:r>
      <w:r w:rsidR="00BA0C21">
        <w:rPr>
          <w:color w:val="000000"/>
        </w:rPr>
        <w:t xml:space="preserve"> trivializes elements that challenge </w:t>
      </w:r>
      <w:r w:rsidR="00756507">
        <w:rPr>
          <w:color w:val="000000"/>
        </w:rPr>
        <w:t xml:space="preserve">this </w:t>
      </w:r>
      <w:r w:rsidR="00BA0C21">
        <w:rPr>
          <w:color w:val="000000"/>
        </w:rPr>
        <w:t xml:space="preserve">interpretation (413). Specifically, Kluge’s vitalist </w:t>
      </w:r>
      <w:r w:rsidR="002D3238">
        <w:rPr>
          <w:color w:val="000000"/>
        </w:rPr>
        <w:t>interpretation</w:t>
      </w:r>
      <w:r w:rsidR="00BA0C21">
        <w:rPr>
          <w:color w:val="000000"/>
        </w:rPr>
        <w:t xml:space="preserve"> conflicts with Gerda’s apparent nervous disposition.</w:t>
      </w:r>
      <w:r w:rsidR="00513059">
        <w:rPr>
          <w:color w:val="000000"/>
        </w:rPr>
        <w:t xml:space="preserve"> However, as discussed, some of these nervous signs can also indicate the elasticity and tension of the </w:t>
      </w:r>
      <w:r w:rsidR="00513059" w:rsidRPr="00877211">
        <w:rPr>
          <w:i/>
          <w:iCs/>
          <w:color w:val="000000"/>
        </w:rPr>
        <w:t>élan vital</w:t>
      </w:r>
      <w:r w:rsidR="00513059">
        <w:rPr>
          <w:color w:val="000000"/>
        </w:rPr>
        <w:t>. For instance, Gerda’s eyes can simultaneously be signs of latent disease and</w:t>
      </w:r>
      <w:r w:rsidR="002D3238" w:rsidRPr="002D3238">
        <w:rPr>
          <w:color w:val="000000"/>
        </w:rPr>
        <w:t>—</w:t>
      </w:r>
      <w:r w:rsidR="002D3238">
        <w:rPr>
          <w:color w:val="000000"/>
        </w:rPr>
        <w:t xml:space="preserve">through the </w:t>
      </w:r>
      <w:r w:rsidR="002D3238" w:rsidRPr="00877211">
        <w:rPr>
          <w:i/>
          <w:iCs/>
          <w:color w:val="000000"/>
        </w:rPr>
        <w:t>Zitternmotif</w:t>
      </w:r>
      <w:r w:rsidR="002D3238" w:rsidRPr="002D3238">
        <w:rPr>
          <w:color w:val="000000"/>
        </w:rPr>
        <w:t>—</w:t>
      </w:r>
      <w:r w:rsidR="00513059">
        <w:rPr>
          <w:color w:val="000000"/>
        </w:rPr>
        <w:t>symbols of her connection to nature</w:t>
      </w:r>
      <w:r w:rsidR="002F75CE">
        <w:rPr>
          <w:color w:val="000000"/>
        </w:rPr>
        <w:t>, more precisely, movement</w:t>
      </w:r>
      <w:r w:rsidR="002D3238">
        <w:rPr>
          <w:color w:val="000000"/>
        </w:rPr>
        <w:t>.</w:t>
      </w:r>
      <w:r w:rsidR="00236F41">
        <w:rPr>
          <w:color w:val="000000"/>
        </w:rPr>
        <w:t xml:space="preserve"> </w:t>
      </w:r>
      <w:r w:rsidR="008652C6">
        <w:rPr>
          <w:color w:val="000000"/>
        </w:rPr>
        <w:t xml:space="preserve">The vitalism of Gerda as a laughing character is, then, more nebulous than Bergson’s stark dichotomies. </w:t>
      </w:r>
      <w:r w:rsidR="00236F41">
        <w:rPr>
          <w:color w:val="000000"/>
        </w:rPr>
        <w:t>If Bergson’s</w:t>
      </w:r>
      <w:r w:rsidR="00236F41" w:rsidRPr="00236F41">
        <w:rPr>
          <w:i/>
          <w:iCs/>
          <w:color w:val="000000"/>
        </w:rPr>
        <w:t xml:space="preserve"> élan vital </w:t>
      </w:r>
      <w:r w:rsidR="00236F41">
        <w:rPr>
          <w:color w:val="000000"/>
        </w:rPr>
        <w:t xml:space="preserve">rests in elasticity and ableism, Gerda’s vitalism </w:t>
      </w:r>
      <w:r w:rsidR="00A70106">
        <w:rPr>
          <w:color w:val="000000"/>
        </w:rPr>
        <w:t xml:space="preserve">only expresses the first component: </w:t>
      </w:r>
      <w:r w:rsidR="00236F41">
        <w:rPr>
          <w:color w:val="000000"/>
        </w:rPr>
        <w:t>elasticity and tension</w:t>
      </w:r>
      <w:r w:rsidR="00A70106">
        <w:rPr>
          <w:color w:val="000000"/>
        </w:rPr>
        <w:t>.</w:t>
      </w:r>
      <w:r w:rsidR="002F75CE">
        <w:rPr>
          <w:color w:val="000000"/>
        </w:rPr>
        <w:t xml:space="preserve"> Life in this novella means motion and adaptation, not health and vitality. Kluge’s assessment is correct as long as we understand life as elasticity, as only one part of the </w:t>
      </w:r>
      <w:r w:rsidR="002F75CE" w:rsidRPr="002F75CE">
        <w:rPr>
          <w:i/>
          <w:iCs/>
          <w:color w:val="000000"/>
        </w:rPr>
        <w:t>élan vital</w:t>
      </w:r>
      <w:r w:rsidR="002F75CE">
        <w:rPr>
          <w:color w:val="000000"/>
        </w:rPr>
        <w:t>.</w:t>
      </w:r>
    </w:p>
    <w:p w14:paraId="12318161" w14:textId="58B36ACD" w:rsidR="008652C6" w:rsidRDefault="008652C6" w:rsidP="00EC46A2">
      <w:pPr>
        <w:spacing w:line="360" w:lineRule="auto"/>
        <w:ind w:firstLine="720"/>
      </w:pPr>
      <w:r w:rsidRPr="002A57C3">
        <w:t xml:space="preserve">This </w:t>
      </w:r>
      <w:r w:rsidR="00236F41" w:rsidRPr="002A57C3">
        <w:t xml:space="preserve">ironic characterization </w:t>
      </w:r>
      <w:r w:rsidR="00BF3F6D">
        <w:t xml:space="preserve">also </w:t>
      </w:r>
      <w:r w:rsidRPr="002A57C3">
        <w:t>supposes that Gerda’s position of superiority is relative and not absolute</w:t>
      </w:r>
      <w:r w:rsidR="005E0AE6" w:rsidRPr="002A57C3">
        <w:t xml:space="preserve">: </w:t>
      </w:r>
      <w:r w:rsidR="00236F41" w:rsidRPr="002A57C3">
        <w:t xml:space="preserve">narratively, </w:t>
      </w:r>
      <w:r w:rsidRPr="002A57C3">
        <w:t xml:space="preserve">Gerda’s superiority is </w:t>
      </w:r>
      <w:r w:rsidR="00236F41" w:rsidRPr="002A57C3">
        <w:t xml:space="preserve">only </w:t>
      </w:r>
      <w:r w:rsidRPr="002A57C3">
        <w:t>relative to Friedemann</w:t>
      </w:r>
      <w:r w:rsidR="00A70106" w:rsidRPr="002A57C3">
        <w:t>’s rigidity</w:t>
      </w:r>
      <w:r w:rsidR="002F75CE" w:rsidRPr="002A57C3">
        <w:t xml:space="preserve"> and not his physical condition. W</w:t>
      </w:r>
      <w:r w:rsidRPr="002A57C3">
        <w:t xml:space="preserve">hile not explored </w:t>
      </w:r>
      <w:r w:rsidR="0029034F" w:rsidRPr="002A57C3">
        <w:t>by Bergson</w:t>
      </w:r>
      <w:r w:rsidRPr="002A57C3">
        <w:t xml:space="preserve">, Gerda’s </w:t>
      </w:r>
      <w:r w:rsidR="002F75CE" w:rsidRPr="002A57C3">
        <w:t>elasticity regarding gender conventions could also motivate Gerda’s laughing superiority</w:t>
      </w:r>
      <w:r w:rsidRPr="002A57C3">
        <w:t xml:space="preserve">. Namely, her condition as an outsider to a rigid society establishes her superiority </w:t>
      </w:r>
      <w:r w:rsidR="00236F41" w:rsidRPr="002A57C3">
        <w:t>in</w:t>
      </w:r>
      <w:r w:rsidRPr="002A57C3">
        <w:t xml:space="preserve"> this </w:t>
      </w:r>
      <w:r w:rsidR="005E0AE6" w:rsidRPr="002A57C3">
        <w:t>context</w:t>
      </w:r>
      <w:r w:rsidRPr="002A57C3">
        <w:t>.</w:t>
      </w:r>
    </w:p>
    <w:p w14:paraId="58BC6CE1" w14:textId="57F6D88D" w:rsidR="00DE5677" w:rsidRPr="002A57C3" w:rsidRDefault="00DE5677" w:rsidP="00EC46A2">
      <w:pPr>
        <w:spacing w:line="360" w:lineRule="auto"/>
        <w:ind w:firstLine="720"/>
      </w:pPr>
      <w:r>
        <w:t xml:space="preserve">Gerda’s relative superiority reveals a difference </w:t>
      </w:r>
      <w:r w:rsidR="00161758">
        <w:t>from Bergson’s</w:t>
      </w:r>
      <w:r>
        <w:t xml:space="preserve"> treatment of dehumanization.</w:t>
      </w:r>
      <w:r w:rsidR="00161758">
        <w:t xml:space="preserve"> Vital laughter responds to attempts at dehumanization: Gerda defies physical and ideological rigidity</w:t>
      </w:r>
      <w:r w:rsidR="00AE2B4F">
        <w:t xml:space="preserve"> in the novella’s society</w:t>
      </w:r>
      <w:r w:rsidR="00161758">
        <w:t xml:space="preserve">, particularly Friedemann’s objectifying desire. </w:t>
      </w:r>
      <w:r w:rsidR="00AE2B4F">
        <w:t>Furthermore</w:t>
      </w:r>
      <w:r w:rsidR="00161758">
        <w:t>, the climax</w:t>
      </w:r>
      <w:r w:rsidR="001747BB">
        <w:t>’s</w:t>
      </w:r>
      <w:r w:rsidR="00161758">
        <w:t xml:space="preserve"> and the conclusion</w:t>
      </w:r>
      <w:r w:rsidR="001747BB">
        <w:t>’s laughter</w:t>
      </w:r>
      <w:r w:rsidR="00161758">
        <w:t xml:space="preserve"> seemingly restore her to the vital flux and society. </w:t>
      </w:r>
      <w:r w:rsidR="00AE2B4F">
        <w:t xml:space="preserve">However, Mann recognizes that the conjunction of </w:t>
      </w:r>
      <w:r w:rsidR="00AE2B4F">
        <w:lastRenderedPageBreak/>
        <w:t>vitalism and laughter still involves a form of dehumanization: laughter restores the laughing subject, not its object. Contrary to the restorative quality of Bergson’s laughter, Gerda’s laughter does not revitalize Friedemann; instead, it turns him into an object.</w:t>
      </w:r>
      <w:r w:rsidR="002E7877">
        <w:t xml:space="preserve"> The novella suggests, then, that vital laughter’s humanizing potential is</w:t>
      </w:r>
      <w:r w:rsidR="00CF5EFC">
        <w:t>, like Gerda’s connection to vitalism,</w:t>
      </w:r>
      <w:r w:rsidR="002E7877">
        <w:t xml:space="preserve"> </w:t>
      </w:r>
      <w:r w:rsidR="00A30494">
        <w:t>markedly ambivalent</w:t>
      </w:r>
      <w:r w:rsidR="00343089">
        <w:t>.</w:t>
      </w:r>
    </w:p>
    <w:p w14:paraId="3F716E3F" w14:textId="5206FADE" w:rsidR="002F75CE" w:rsidRPr="00A70106" w:rsidRDefault="00B97A6B" w:rsidP="00EC46A2">
      <w:pPr>
        <w:spacing w:line="360" w:lineRule="auto"/>
        <w:ind w:firstLine="720"/>
        <w:rPr>
          <w:color w:val="FF0000"/>
        </w:rPr>
      </w:pPr>
      <w:r w:rsidRPr="00B97A6B">
        <w:t xml:space="preserve">In line with </w:t>
      </w:r>
      <w:r w:rsidR="00DE5677" w:rsidRPr="00B97A6B">
        <w:t>th</w:t>
      </w:r>
      <w:r w:rsidR="00DE5677">
        <w:t>e</w:t>
      </w:r>
      <w:r w:rsidR="00DE5677" w:rsidRPr="00B97A6B">
        <w:t xml:space="preserve"> </w:t>
      </w:r>
      <w:r w:rsidRPr="00B97A6B">
        <w:t xml:space="preserve">restriction of the </w:t>
      </w:r>
      <w:r w:rsidRPr="0029034F">
        <w:rPr>
          <w:i/>
          <w:iCs/>
        </w:rPr>
        <w:t>élan vital</w:t>
      </w:r>
      <w:r w:rsidRPr="00B97A6B">
        <w:t xml:space="preserve"> to elasticity</w:t>
      </w:r>
      <w:r w:rsidR="002F75CE" w:rsidRPr="00B97A6B">
        <w:t xml:space="preserve">, </w:t>
      </w:r>
      <w:r w:rsidRPr="00B97A6B">
        <w:t xml:space="preserve">a minor difference is that </w:t>
      </w:r>
      <w:r w:rsidR="002F75CE" w:rsidRPr="00B97A6B">
        <w:t xml:space="preserve">the novella </w:t>
      </w:r>
      <w:r w:rsidRPr="00B97A6B">
        <w:t>primarily focuses</w:t>
      </w:r>
      <w:r w:rsidR="002F75CE" w:rsidRPr="00B97A6B">
        <w:t xml:space="preserve"> on ideological rigidity and not physical rigidity. The novella also departs in its understanding of rigidity as it does not view Friedemann’s disability as part of his laughable rigidity. The novella, instead</w:t>
      </w:r>
      <w:r w:rsidR="002F75CE">
        <w:t>, locates Friedemann’s physical rigidity in the body parts unaffected by his childhood accident. Friedemann’s face and hands mirror his character: they are impervious to change and resemble objects in their inflexibility.</w:t>
      </w:r>
    </w:p>
    <w:p w14:paraId="0D559E64" w14:textId="523B040B" w:rsidR="00D74F99" w:rsidRDefault="00B97A6B" w:rsidP="00EC46A2">
      <w:pPr>
        <w:spacing w:line="360" w:lineRule="auto"/>
        <w:ind w:firstLine="720"/>
      </w:pPr>
      <w:r>
        <w:t xml:space="preserve">Finally, </w:t>
      </w:r>
      <w:r w:rsidR="008652C6">
        <w:t xml:space="preserve">laughter in the novella is not always an expression of superiority. </w:t>
      </w:r>
      <w:r w:rsidR="002F75CE">
        <w:t>Laughter also conveys</w:t>
      </w:r>
      <w:r w:rsidR="00F31576">
        <w:t xml:space="preserve"> </w:t>
      </w:r>
      <w:r w:rsidR="002F75CE">
        <w:t xml:space="preserve">joy and </w:t>
      </w:r>
      <w:r w:rsidR="00F31576">
        <w:t>sociability</w:t>
      </w:r>
      <w:r w:rsidR="002F75CE">
        <w:t>—t</w:t>
      </w:r>
      <w:r w:rsidR="008652C6">
        <w:t>he</w:t>
      </w:r>
      <w:r w:rsidR="00F31576">
        <w:t xml:space="preserve"> two instances of laughter at the party of the ending show this </w:t>
      </w:r>
      <w:r w:rsidR="002F75CE">
        <w:t xml:space="preserve">social </w:t>
      </w:r>
      <w:r w:rsidR="00F31576">
        <w:t xml:space="preserve">aspect of laughter. While I indicate the ironic superiority of the ending laughter as a triumph of life over the rigid character, this scene is </w:t>
      </w:r>
      <w:r w:rsidR="00254184">
        <w:t>still</w:t>
      </w:r>
      <w:r w:rsidR="00F31576">
        <w:t xml:space="preserve"> a moment of joyful and social laughter. </w:t>
      </w:r>
      <w:r w:rsidR="00AF653F">
        <w:t>This is a crucial difference</w:t>
      </w:r>
      <w:r w:rsidR="00CD25E8">
        <w:t xml:space="preserve"> between the novella and</w:t>
      </w:r>
      <w:r w:rsidR="00AF653F">
        <w:t xml:space="preserve"> Bergson’s theory</w:t>
      </w:r>
      <w:r w:rsidR="00F31576">
        <w:t>. Bergson’s theory i</w:t>
      </w:r>
      <w:r w:rsidR="00020724">
        <w:t xml:space="preserve">ncludes elements </w:t>
      </w:r>
      <w:r w:rsidR="00CD25E8">
        <w:t>from</w:t>
      </w:r>
      <w:r w:rsidR="00020724">
        <w:t xml:space="preserve"> other metatheories, </w:t>
      </w:r>
      <w:r w:rsidR="00CD25E8">
        <w:t>but</w:t>
      </w:r>
      <w:r w:rsidR="002F75CE">
        <w:t xml:space="preserve"> superiority is the main component of his characterization</w:t>
      </w:r>
      <w:r w:rsidR="00F8142A">
        <w:t>. In addition</w:t>
      </w:r>
      <w:r w:rsidR="00CD25E8">
        <w:t>, like most metatheories of laughter</w:t>
      </w:r>
      <w:r w:rsidR="00254184">
        <w:t xml:space="preserve"> and their focus on sudden instances of humor</w:t>
      </w:r>
      <w:r w:rsidR="00C7356A">
        <w:t xml:space="preserve"> (Beard 62)</w:t>
      </w:r>
      <w:r w:rsidR="00CD25E8">
        <w:t>, it neglects</w:t>
      </w:r>
      <w:r w:rsidR="00020724">
        <w:t xml:space="preserve"> </w:t>
      </w:r>
      <w:r w:rsidR="00CD25E8">
        <w:t>the social aspect</w:t>
      </w:r>
      <w:r w:rsidR="00AF653F">
        <w:t xml:space="preserve"> of laughte</w:t>
      </w:r>
      <w:r w:rsidR="00C7356A">
        <w:t>r</w:t>
      </w:r>
      <w:r w:rsidR="00A538B0">
        <w:t>.</w:t>
      </w:r>
    </w:p>
    <w:p w14:paraId="6F24251F" w14:textId="77777777" w:rsidR="00C3660D" w:rsidRDefault="00C3660D" w:rsidP="00EC46A2">
      <w:pPr>
        <w:spacing w:line="360" w:lineRule="auto"/>
        <w:ind w:firstLine="720"/>
        <w:rPr>
          <w:rFonts w:eastAsiaTheme="majorEastAsia" w:cstheme="majorBidi"/>
          <w:b/>
          <w:szCs w:val="32"/>
        </w:rPr>
      </w:pPr>
    </w:p>
    <w:p w14:paraId="2E162D0E" w14:textId="6141F152" w:rsidR="00F15C1D" w:rsidRPr="00A20D02" w:rsidRDefault="00E026D6" w:rsidP="00D434DD">
      <w:pPr>
        <w:rPr>
          <w:bCs/>
        </w:rPr>
      </w:pPr>
      <w:r w:rsidRPr="00D434DD">
        <w:rPr>
          <w:b/>
          <w:bCs/>
        </w:rPr>
        <w:t>Conclusion</w:t>
      </w:r>
    </w:p>
    <w:p w14:paraId="7F5C42DC" w14:textId="3486CB10" w:rsidR="00D74F99" w:rsidRDefault="00B07138" w:rsidP="00EC46A2">
      <w:pPr>
        <w:spacing w:line="360" w:lineRule="auto"/>
      </w:pPr>
      <w:r>
        <w:rPr>
          <w:color w:val="000000"/>
        </w:rPr>
        <w:t xml:space="preserve">“Der kleine Herr Friedemann” presents numerous points of contact with Henri Bergson’s contemporary theory of laughter. </w:t>
      </w:r>
      <w:r w:rsidR="002A57C3">
        <w:t>Similar</w:t>
      </w:r>
      <w:r w:rsidR="00CD3DB5">
        <w:t xml:space="preserve"> to Bergson’s </w:t>
      </w:r>
      <w:r w:rsidR="00C047BB">
        <w:rPr>
          <w:i/>
          <w:iCs/>
        </w:rPr>
        <w:t>L</w:t>
      </w:r>
      <w:r w:rsidR="00CD3DB5" w:rsidRPr="00CD3DB5">
        <w:rPr>
          <w:i/>
          <w:iCs/>
        </w:rPr>
        <w:t xml:space="preserve">e </w:t>
      </w:r>
      <w:r w:rsidR="00C047BB">
        <w:rPr>
          <w:i/>
          <w:iCs/>
        </w:rPr>
        <w:t>r</w:t>
      </w:r>
      <w:r w:rsidR="00CD3DB5" w:rsidRPr="00CD3DB5">
        <w:rPr>
          <w:i/>
          <w:iCs/>
        </w:rPr>
        <w:t>ire</w:t>
      </w:r>
      <w:r w:rsidR="00CD3DB5">
        <w:t xml:space="preserve">, </w:t>
      </w:r>
      <w:r w:rsidR="002A57C3">
        <w:t xml:space="preserve">the novella connects </w:t>
      </w:r>
      <w:r w:rsidR="00D74F99">
        <w:t>laughter</w:t>
      </w:r>
      <w:r w:rsidR="00C53158">
        <w:t xml:space="preserve"> </w:t>
      </w:r>
      <w:r w:rsidR="00D74F99">
        <w:t>to superiority</w:t>
      </w:r>
      <w:r w:rsidR="002A57C3">
        <w:t xml:space="preserve"> and vitalism</w:t>
      </w:r>
      <w:r w:rsidR="00D74F99">
        <w:t xml:space="preserve"> and </w:t>
      </w:r>
      <w:r w:rsidR="00C53158">
        <w:t xml:space="preserve">consistently </w:t>
      </w:r>
      <w:r w:rsidR="002A57C3">
        <w:t>characterizes laughter</w:t>
      </w:r>
      <w:r w:rsidR="00D74F99">
        <w:t xml:space="preserve"> as a response to rigidity. </w:t>
      </w:r>
      <w:r w:rsidR="00EA7DF2">
        <w:t>Notab</w:t>
      </w:r>
      <w:r w:rsidR="00CD3DB5">
        <w:t xml:space="preserve">ly, the novella’s laughing character possesses some attributes </w:t>
      </w:r>
      <w:r w:rsidR="00EA7DF2">
        <w:t>from</w:t>
      </w:r>
      <w:r w:rsidR="00CD3DB5">
        <w:t xml:space="preserve"> Bergson’s vitalist conception of laughter</w:t>
      </w:r>
      <w:r w:rsidR="00CB0E6B">
        <w:t xml:space="preserve">: </w:t>
      </w:r>
      <w:r w:rsidR="00D74F99">
        <w:t xml:space="preserve">Gerda </w:t>
      </w:r>
      <w:r w:rsidR="00EA7DF2">
        <w:t>embodies</w:t>
      </w:r>
      <w:r w:rsidR="00CD3DB5">
        <w:t xml:space="preserve"> physical and ideological elasticity</w:t>
      </w:r>
      <w:r w:rsidR="0081037A">
        <w:t>,</w:t>
      </w:r>
      <w:r w:rsidR="00D74F99">
        <w:t xml:space="preserve"> </w:t>
      </w:r>
      <w:r w:rsidR="00CD3DB5">
        <w:t xml:space="preserve">and </w:t>
      </w:r>
      <w:r w:rsidR="008927C2">
        <w:t xml:space="preserve">her laughter </w:t>
      </w:r>
      <w:r w:rsidR="003301D4">
        <w:t>respond</w:t>
      </w:r>
      <w:r w:rsidR="008927C2">
        <w:t>s</w:t>
      </w:r>
      <w:r w:rsidR="003301D4">
        <w:t xml:space="preserve"> to </w:t>
      </w:r>
      <w:r w:rsidR="00D74F99">
        <w:t>Friedemann’s rigidity.</w:t>
      </w:r>
      <w:r w:rsidR="002C3140">
        <w:t xml:space="preserve"> Additionally, the dichotomy between elasticity and rigidity, a</w:t>
      </w:r>
      <w:r w:rsidR="00BA29A8">
        <w:t>n essential</w:t>
      </w:r>
      <w:r w:rsidR="002C3140">
        <w:t xml:space="preserve"> aspect of Bergson’s theory, is remarkably productive</w:t>
      </w:r>
      <w:r w:rsidR="00BA29A8">
        <w:t xml:space="preserve"> in the novella. This dichotomy</w:t>
      </w:r>
      <w:r w:rsidR="002C3140">
        <w:t xml:space="preserve"> applies to Gerda’s relation to Friedemann and the</w:t>
      </w:r>
      <w:r w:rsidR="005F2EBF">
        <w:t xml:space="preserve"> fictional </w:t>
      </w:r>
      <w:r w:rsidR="003301D4">
        <w:t>society</w:t>
      </w:r>
      <w:r w:rsidR="0081037A">
        <w:t>. In effect, rigidity defines</w:t>
      </w:r>
      <w:r w:rsidR="002C3140">
        <w:t xml:space="preserve"> Friedemann’s character</w:t>
      </w:r>
      <w:r w:rsidR="0081037A">
        <w:t xml:space="preserve">: crucially, </w:t>
      </w:r>
      <w:r w:rsidR="002C3140">
        <w:t>his death</w:t>
      </w:r>
      <w:r w:rsidR="0081037A">
        <w:t xml:space="preserve"> articulates the dichotomy of </w:t>
      </w:r>
      <w:r w:rsidR="002C3140">
        <w:t xml:space="preserve">stillness and </w:t>
      </w:r>
      <w:r w:rsidR="0081037A">
        <w:t>laughter</w:t>
      </w:r>
      <w:r w:rsidR="002C3140">
        <w:t>.</w:t>
      </w:r>
    </w:p>
    <w:p w14:paraId="5DA416C6" w14:textId="3228EC72" w:rsidR="00D74F99" w:rsidRDefault="003301D4" w:rsidP="00EC46A2">
      <w:pPr>
        <w:spacing w:line="360" w:lineRule="auto"/>
        <w:ind w:firstLine="720"/>
      </w:pPr>
      <w:r>
        <w:lastRenderedPageBreak/>
        <w:t xml:space="preserve">These parallels reveal that both authors share a considerably close understanding of laughter. As mentioned, this is not a case of unilateral influence but a product of their contemporaneity, of the shared </w:t>
      </w:r>
      <w:r w:rsidR="003A1C2E">
        <w:t>m</w:t>
      </w:r>
      <w:r>
        <w:t xml:space="preserve">odernist </w:t>
      </w:r>
      <w:r w:rsidRPr="003301D4">
        <w:rPr>
          <w:i/>
          <w:iCs/>
        </w:rPr>
        <w:t>Zeitgeist</w:t>
      </w:r>
      <w:r>
        <w:t xml:space="preserve"> that links Mann and Bergson’s thought. </w:t>
      </w:r>
      <w:r w:rsidR="00D74F99">
        <w:t>Mann’s narrator</w:t>
      </w:r>
      <w:r w:rsidR="00663CC6">
        <w:t>, however,</w:t>
      </w:r>
      <w:r w:rsidR="00D74F99">
        <w:t xml:space="preserve"> nuances this characterization of laughter, balancing the dichotomies present in Bergson’s theory. The novella</w:t>
      </w:r>
      <w:r w:rsidR="00531B9B">
        <w:t>’s ironic characterization</w:t>
      </w:r>
      <w:r w:rsidR="00D74F99">
        <w:t xml:space="preserve"> </w:t>
      </w:r>
      <w:r w:rsidR="00D624C4">
        <w:t xml:space="preserve">draws attention to traits that challenge Gerda’s vitality, qualifying Gerda’s association with vitalism. As a result, Gerda’s vital laughter expresses only one part of Bergson’s </w:t>
      </w:r>
      <w:r w:rsidR="00D624C4" w:rsidRPr="00D624C4">
        <w:rPr>
          <w:i/>
          <w:iCs/>
        </w:rPr>
        <w:t>élan vital</w:t>
      </w:r>
      <w:r w:rsidR="00D624C4" w:rsidRPr="00B44633">
        <w:t>—</w:t>
      </w:r>
      <w:r w:rsidR="00D624C4">
        <w:t xml:space="preserve">elasticity, not vitality. </w:t>
      </w:r>
      <w:r w:rsidR="001A3825">
        <w:t xml:space="preserve">Additionally, while Bergson postulates laughter as an antidote to different forms of dehumanization, the novella suggests that laughter is an ambivalent treatment, as it dehumanizes Friedemann, the laughing object of the novella. </w:t>
      </w:r>
      <w:r w:rsidR="00531B9B">
        <w:t xml:space="preserve">Furthermore, the novella </w:t>
      </w:r>
      <w:r w:rsidR="00D74F99">
        <w:t>recognizes other possible understandings of laughter</w:t>
      </w:r>
      <w:r w:rsidR="00531B9B">
        <w:t xml:space="preserve"> besides superiority</w:t>
      </w:r>
      <w:r>
        <w:t>. Concretely,</w:t>
      </w:r>
      <w:r w:rsidR="00531B9B">
        <w:t xml:space="preserve"> </w:t>
      </w:r>
      <w:r>
        <w:t xml:space="preserve">laughter can also be an expression of </w:t>
      </w:r>
      <w:r w:rsidR="00D74F99">
        <w:t>sociability and joviality</w:t>
      </w:r>
      <w:r>
        <w:t>, even if it retains</w:t>
      </w:r>
      <w:r w:rsidR="00D624C4">
        <w:t xml:space="preserve"> an element of superiority as in the ending laughter</w:t>
      </w:r>
      <w:r w:rsidR="00D74F99">
        <w:t>.</w:t>
      </w:r>
    </w:p>
    <w:p w14:paraId="48CC2571" w14:textId="65E3D451" w:rsidR="00D74F99" w:rsidRDefault="00EE3725" w:rsidP="00EC46A2">
      <w:pPr>
        <w:spacing w:line="360" w:lineRule="auto"/>
        <w:ind w:firstLine="720"/>
      </w:pPr>
      <w:r>
        <w:t>T</w:t>
      </w:r>
      <w:r w:rsidR="00D74F99">
        <w:t>h</w:t>
      </w:r>
      <w:r w:rsidR="00DB6436">
        <w:t>ese</w:t>
      </w:r>
      <w:r w:rsidR="00D74F99">
        <w:t xml:space="preserve"> difference</w:t>
      </w:r>
      <w:r w:rsidR="00DB6436">
        <w:t>s</w:t>
      </w:r>
      <w:r w:rsidR="00D74F99">
        <w:t xml:space="preserve"> </w:t>
      </w:r>
      <w:r>
        <w:t xml:space="preserve">are specific to this text, but they </w:t>
      </w:r>
      <w:r w:rsidR="00D74F99">
        <w:t xml:space="preserve">might reveal aspects of the </w:t>
      </w:r>
      <w:r w:rsidR="008A4A20">
        <w:t xml:space="preserve">distinct </w:t>
      </w:r>
      <w:r w:rsidR="00D74F99">
        <w:t xml:space="preserve">cultural meaning of laughter in German </w:t>
      </w:r>
      <w:r w:rsidR="003A1C2E">
        <w:t>m</w:t>
      </w:r>
      <w:r w:rsidR="00D74F99">
        <w:t xml:space="preserve">odernism. Namely, while the relation </w:t>
      </w:r>
      <w:r w:rsidR="00797204">
        <w:t>between</w:t>
      </w:r>
      <w:r w:rsidR="00D74F99">
        <w:t xml:space="preserve"> vitalism and laughter </w:t>
      </w:r>
      <w:r w:rsidR="00161698">
        <w:t xml:space="preserve">is </w:t>
      </w:r>
      <w:r w:rsidR="00B546D8">
        <w:t>present in other</w:t>
      </w:r>
      <w:r w:rsidR="00D74F99">
        <w:t xml:space="preserve"> literatures from the period</w:t>
      </w:r>
      <w:r w:rsidR="00B546D8">
        <w:t xml:space="preserve">, often in contact with primitivist discourses, </w:t>
      </w:r>
      <w:r w:rsidR="00D74F99">
        <w:t xml:space="preserve">this novella shows an ambivalent engagement with this connection, suspecting that derisive laughter might emerge not from </w:t>
      </w:r>
      <w:r w:rsidR="00783656">
        <w:t>physical</w:t>
      </w:r>
      <w:r w:rsidR="00D74F99">
        <w:t xml:space="preserve"> </w:t>
      </w:r>
      <w:r w:rsidR="008C7DAD">
        <w:t>differences but ideological rigidity</w:t>
      </w:r>
      <w:r w:rsidR="00797204">
        <w:t xml:space="preserve">. Furthermore, the novella suggests </w:t>
      </w:r>
      <w:r w:rsidR="008C7DAD">
        <w:t xml:space="preserve">that </w:t>
      </w:r>
      <w:r w:rsidR="00797204">
        <w:t>laughter’s</w:t>
      </w:r>
      <w:r w:rsidR="008C7DAD">
        <w:t xml:space="preserve"> </w:t>
      </w:r>
      <w:r w:rsidR="00DD5BDD">
        <w:t xml:space="preserve">connection to vitalism and </w:t>
      </w:r>
      <w:r w:rsidR="008C7DAD">
        <w:t>superiority might be more relative</w:t>
      </w:r>
      <w:r w:rsidR="00797204">
        <w:t xml:space="preserve"> and concrete</w:t>
      </w:r>
      <w:r w:rsidR="008C7DAD">
        <w:t xml:space="preserve"> than Bergson’s abstract </w:t>
      </w:r>
      <w:r w:rsidR="00DD5BDD">
        <w:t xml:space="preserve">principle of </w:t>
      </w:r>
      <w:r w:rsidR="00DD5BDD" w:rsidRPr="00DD5BDD">
        <w:rPr>
          <w:i/>
          <w:iCs/>
        </w:rPr>
        <w:t>élan vital</w:t>
      </w:r>
      <w:r w:rsidR="00797204" w:rsidRPr="00D20C01">
        <w:t xml:space="preserve">. To a certain extent, </w:t>
      </w:r>
      <w:r w:rsidR="00DD5BDD">
        <w:t>since</w:t>
      </w:r>
      <w:r w:rsidR="00797204" w:rsidRPr="00D20C01">
        <w:t xml:space="preserve"> it focuses on two outsiders, the novella</w:t>
      </w:r>
      <w:r w:rsidR="008C7DAD" w:rsidRPr="00D20C01">
        <w:t xml:space="preserve"> </w:t>
      </w:r>
      <w:r w:rsidR="00D767A2" w:rsidRPr="00D20C01">
        <w:t>approximate</w:t>
      </w:r>
      <w:r w:rsidR="00DD5BDD">
        <w:t>s</w:t>
      </w:r>
      <w:r w:rsidR="00D767A2" w:rsidRPr="00D20C01">
        <w:t xml:space="preserve"> </w:t>
      </w:r>
      <w:r w:rsidR="00797204" w:rsidRPr="00D20C01">
        <w:t>Michel Foucault’s notion of</w:t>
      </w:r>
      <w:r w:rsidR="008C7DAD" w:rsidRPr="00D20C01">
        <w:t xml:space="preserve"> </w:t>
      </w:r>
      <w:r w:rsidR="0077537B" w:rsidRPr="00D20C01">
        <w:t>micro</w:t>
      </w:r>
      <w:r w:rsidR="00D767A2" w:rsidRPr="00D20C01">
        <w:t>physics</w:t>
      </w:r>
      <w:r w:rsidR="006577D6" w:rsidRPr="00D20C01">
        <w:t xml:space="preserve"> </w:t>
      </w:r>
      <w:r w:rsidR="008C7DAD" w:rsidRPr="00D20C01">
        <w:t>of power.</w:t>
      </w:r>
      <w:r w:rsidR="00797204" w:rsidRPr="00D20C01">
        <w:t xml:space="preserve"> </w:t>
      </w:r>
      <w:r w:rsidR="00A20A69">
        <w:t>While s</w:t>
      </w:r>
      <w:r w:rsidR="008E56BF">
        <w:t>ociety</w:t>
      </w:r>
      <w:r w:rsidR="00797204" w:rsidRPr="00D20C01">
        <w:t xml:space="preserve"> </w:t>
      </w:r>
      <w:r w:rsidR="00DC37D9">
        <w:t>and, especially</w:t>
      </w:r>
      <w:r w:rsidR="00797204" w:rsidRPr="00D20C01">
        <w:t>, other women</w:t>
      </w:r>
      <w:r w:rsidR="006B3189">
        <w:t xml:space="preserve"> ostracize Gerda</w:t>
      </w:r>
      <w:r w:rsidR="00797204" w:rsidRPr="00D20C01">
        <w:t xml:space="preserve">, she subjects another </w:t>
      </w:r>
      <w:r w:rsidR="00797204">
        <w:t xml:space="preserve">outsider, Friedemann, to the </w:t>
      </w:r>
      <w:r w:rsidR="00320E51">
        <w:t xml:space="preserve">humiliating </w:t>
      </w:r>
      <w:r w:rsidR="0072648F">
        <w:t xml:space="preserve">and exclusionary act </w:t>
      </w:r>
      <w:r w:rsidR="00797204">
        <w:t>of laughter.</w:t>
      </w:r>
      <w:r w:rsidR="00D767A2">
        <w:t xml:space="preserve"> In the end, </w:t>
      </w:r>
      <w:r w:rsidR="008816D4">
        <w:t>as Boehringer contends, this act restores</w:t>
      </w:r>
      <w:r w:rsidR="00D767A2">
        <w:t xml:space="preserve"> society’s norms</w:t>
      </w:r>
      <w:r w:rsidR="00810F3C">
        <w:t>; Gerda’s laughter</w:t>
      </w:r>
      <w:r w:rsidR="00D767A2">
        <w:t xml:space="preserve"> </w:t>
      </w:r>
      <w:r w:rsidR="00810F3C">
        <w:t xml:space="preserve">dehumanizes Friedemann and </w:t>
      </w:r>
      <w:r w:rsidR="001F7A31">
        <w:t>reaffirms</w:t>
      </w:r>
      <w:r w:rsidR="00810F3C">
        <w:t xml:space="preserve"> his condition </w:t>
      </w:r>
      <w:r w:rsidR="00945701">
        <w:t>as</w:t>
      </w:r>
      <w:r w:rsidR="00810F3C">
        <w:t xml:space="preserve"> </w:t>
      </w:r>
      <w:r w:rsidR="00945701">
        <w:t xml:space="preserve">an </w:t>
      </w:r>
      <w:r w:rsidR="00D767A2">
        <w:t>outsider.</w:t>
      </w:r>
    </w:p>
    <w:p w14:paraId="3D70475F" w14:textId="1491CB9C" w:rsidR="0060076B" w:rsidRPr="00D434DD" w:rsidRDefault="0060076B" w:rsidP="008D6945">
      <w:pPr>
        <w:spacing w:line="360" w:lineRule="auto"/>
        <w:ind w:firstLine="720"/>
        <w:sectPr w:rsidR="0060076B" w:rsidRPr="00D434DD" w:rsidSect="005B475E">
          <w:headerReference w:type="default" r:id="rId7"/>
          <w:endnotePr>
            <w:numFmt w:val="decimal"/>
          </w:endnotePr>
          <w:pgSz w:w="11906" w:h="16838"/>
          <w:pgMar w:top="1440" w:right="1440" w:bottom="1440" w:left="1440" w:header="1440" w:footer="0" w:gutter="0"/>
          <w:cols w:space="720"/>
          <w:formProt w:val="0"/>
          <w:docGrid w:linePitch="600" w:charSpace="32768"/>
        </w:sectPr>
      </w:pPr>
      <w:r w:rsidRPr="0060076B">
        <w:rPr>
          <w:lang w:val="en-US"/>
        </w:rPr>
        <w:t>“Der kleine Herr Friedemann,</w:t>
      </w:r>
      <w:r w:rsidR="008B175F">
        <w:rPr>
          <w:lang w:val="en-US"/>
        </w:rPr>
        <w:t>”</w:t>
      </w:r>
      <w:r w:rsidRPr="0060076B">
        <w:rPr>
          <w:lang w:val="en-US"/>
        </w:rPr>
        <w:t xml:space="preserve"> as Mann himself and most critics argue, prepares the literary terrain for Mann’s later work, presenting recurrent topics</w:t>
      </w:r>
      <w:r w:rsidR="002C7747">
        <w:rPr>
          <w:lang w:val="en-US"/>
        </w:rPr>
        <w:t xml:space="preserve"> in his oeuvre</w:t>
      </w:r>
      <w:r w:rsidRPr="0060076B">
        <w:rPr>
          <w:lang w:val="en-US"/>
        </w:rPr>
        <w:t xml:space="preserve">. </w:t>
      </w:r>
      <w:r w:rsidR="002C7747">
        <w:rPr>
          <w:lang w:val="en-US"/>
        </w:rPr>
        <w:t xml:space="preserve">The development </w:t>
      </w:r>
      <w:r w:rsidRPr="0060076B">
        <w:rPr>
          <w:lang w:val="en-US"/>
        </w:rPr>
        <w:t>of these topics</w:t>
      </w:r>
      <w:r w:rsidR="002C7747">
        <w:rPr>
          <w:lang w:val="en-US"/>
        </w:rPr>
        <w:t>, however,</w:t>
      </w:r>
      <w:r w:rsidRPr="0060076B">
        <w:rPr>
          <w:lang w:val="en-US"/>
        </w:rPr>
        <w:t xml:space="preserve"> is not </w:t>
      </w:r>
      <w:r w:rsidR="003410B1">
        <w:rPr>
          <w:lang w:val="en-US"/>
        </w:rPr>
        <w:t>static</w:t>
      </w:r>
      <w:r w:rsidRPr="0060076B">
        <w:rPr>
          <w:lang w:val="en-US"/>
        </w:rPr>
        <w:t xml:space="preserve">, with each work introducing variations on the same motifs and themes. The same applies to the motif of laughter. </w:t>
      </w:r>
      <w:r w:rsidR="008D6945" w:rsidRPr="008D6945">
        <w:t>Mann’s interest in laughter is dynamic: laughter does not represent the same and does not have the same associations in later works.</w:t>
      </w:r>
      <w:r w:rsidR="008D6945" w:rsidRPr="008D6945">
        <w:rPr>
          <w:vertAlign w:val="superscript"/>
        </w:rPr>
        <w:endnoteReference w:id="11"/>
      </w:r>
      <w:r w:rsidR="008D6945" w:rsidRPr="008D6945">
        <w:t xml:space="preserve"> </w:t>
      </w:r>
      <w:r w:rsidR="008D6945">
        <w:rPr>
          <w:lang w:val="en-US"/>
        </w:rPr>
        <w:t>As a result</w:t>
      </w:r>
      <w:r w:rsidRPr="0060076B">
        <w:rPr>
          <w:lang w:val="en-US"/>
        </w:rPr>
        <w:t xml:space="preserve">, differences and variations in the </w:t>
      </w:r>
      <w:r w:rsidR="00EF2757">
        <w:rPr>
          <w:lang w:val="en-US"/>
        </w:rPr>
        <w:t>characterization</w:t>
      </w:r>
      <w:r w:rsidR="00EF2757" w:rsidRPr="0060076B">
        <w:rPr>
          <w:lang w:val="en-US"/>
        </w:rPr>
        <w:t xml:space="preserve"> </w:t>
      </w:r>
      <w:r w:rsidRPr="0060076B">
        <w:rPr>
          <w:lang w:val="en-US"/>
        </w:rPr>
        <w:t xml:space="preserve">of </w:t>
      </w:r>
      <w:r w:rsidRPr="0060076B">
        <w:rPr>
          <w:lang w:val="en-US"/>
        </w:rPr>
        <w:lastRenderedPageBreak/>
        <w:t xml:space="preserve">laughter should be analyzed in detail, especially in light of </w:t>
      </w:r>
      <w:r w:rsidR="00B86CD3">
        <w:rPr>
          <w:lang w:val="en-US"/>
        </w:rPr>
        <w:t>contextual changes and the</w:t>
      </w:r>
      <w:r w:rsidRPr="0060076B">
        <w:rPr>
          <w:lang w:val="en-US"/>
        </w:rPr>
        <w:t xml:space="preserve"> generalized rejection of vitalism and Bergson’s thought after the First World War.</w:t>
      </w:r>
      <w:r w:rsidR="002F369D">
        <w:rPr>
          <w:rStyle w:val="EndnoteReference"/>
          <w:lang w:val="en-US"/>
        </w:rPr>
        <w:endnoteReference w:id="12"/>
      </w:r>
    </w:p>
    <w:p w14:paraId="625CEB3F" w14:textId="77777777" w:rsidR="00E11588" w:rsidRPr="00696BC7" w:rsidRDefault="00E11588" w:rsidP="00245861">
      <w:pPr>
        <w:jc w:val="center"/>
        <w:rPr>
          <w:b/>
          <w:bCs/>
        </w:rPr>
      </w:pPr>
      <w:r w:rsidRPr="00696BC7">
        <w:rPr>
          <w:rFonts w:eastAsia="Times New Roman"/>
          <w:b/>
          <w:bCs/>
          <w:sz w:val="22"/>
        </w:rPr>
        <w:lastRenderedPageBreak/>
        <w:t>Works Cited</w:t>
      </w:r>
    </w:p>
    <w:p w14:paraId="3702477E" w14:textId="383CDCF7" w:rsidR="008952BF" w:rsidRDefault="008952BF" w:rsidP="007F56AC">
      <w:pPr>
        <w:spacing w:line="240" w:lineRule="auto"/>
        <w:ind w:left="720" w:hanging="720"/>
        <w:rPr>
          <w:rFonts w:eastAsia="Times New Roman"/>
          <w:sz w:val="22"/>
        </w:rPr>
      </w:pPr>
      <w:r w:rsidRPr="008952BF">
        <w:rPr>
          <w:rFonts w:eastAsia="Times New Roman"/>
          <w:sz w:val="22"/>
        </w:rPr>
        <w:t xml:space="preserve">Alt, Peter André. </w:t>
      </w:r>
      <w:r w:rsidRPr="008952BF">
        <w:rPr>
          <w:rFonts w:eastAsia="Times New Roman"/>
          <w:i/>
          <w:iCs/>
          <w:sz w:val="22"/>
        </w:rPr>
        <w:t>Ironie und Krise. Ironisches Erzählen als Form ästhetischer Wahrnehmung in Thomas Manns „Der Zauberberg“ und Robert Musils „Der Mann ohne Eigenschaften</w:t>
      </w:r>
      <w:r w:rsidR="00DE4287">
        <w:rPr>
          <w:rFonts w:eastAsia="Times New Roman"/>
          <w:i/>
          <w:iCs/>
          <w:sz w:val="22"/>
        </w:rPr>
        <w:t>.</w:t>
      </w:r>
      <w:r w:rsidRPr="008952BF">
        <w:rPr>
          <w:rFonts w:eastAsia="Times New Roman"/>
          <w:i/>
          <w:iCs/>
          <w:sz w:val="22"/>
        </w:rPr>
        <w:t>“</w:t>
      </w:r>
      <w:r>
        <w:rPr>
          <w:rFonts w:eastAsia="Times New Roman"/>
          <w:sz w:val="22"/>
        </w:rPr>
        <w:t xml:space="preserve"> Frankfurt</w:t>
      </w:r>
      <w:r w:rsidR="008B175F">
        <w:rPr>
          <w:rFonts w:eastAsia="Times New Roman"/>
          <w:sz w:val="22"/>
        </w:rPr>
        <w:t xml:space="preserve"> am Main</w:t>
      </w:r>
      <w:r>
        <w:rPr>
          <w:rFonts w:eastAsia="Times New Roman"/>
          <w:sz w:val="22"/>
        </w:rPr>
        <w:t>: Peter L</w:t>
      </w:r>
      <w:r w:rsidRPr="008952BF">
        <w:rPr>
          <w:rFonts w:eastAsia="Times New Roman"/>
          <w:sz w:val="22"/>
        </w:rPr>
        <w:t>ang, 1989.</w:t>
      </w:r>
      <w:r>
        <w:rPr>
          <w:rFonts w:eastAsia="Times New Roman"/>
          <w:sz w:val="22"/>
        </w:rPr>
        <w:t xml:space="preserve"> Print.</w:t>
      </w:r>
    </w:p>
    <w:p w14:paraId="21B9BAD0" w14:textId="34262911" w:rsidR="00E11588" w:rsidRPr="00037B49" w:rsidRDefault="00E11588" w:rsidP="007F56AC">
      <w:pPr>
        <w:spacing w:line="240" w:lineRule="auto"/>
        <w:ind w:left="720" w:hanging="720"/>
        <w:rPr>
          <w:sz w:val="22"/>
        </w:rPr>
      </w:pPr>
      <w:r w:rsidRPr="00037B49">
        <w:rPr>
          <w:rFonts w:eastAsia="Times New Roman"/>
          <w:sz w:val="22"/>
        </w:rPr>
        <w:t xml:space="preserve">Amir, Lydia. </w:t>
      </w:r>
      <w:r w:rsidRPr="00037B49">
        <w:rPr>
          <w:rFonts w:eastAsia="Times New Roman"/>
          <w:i/>
          <w:iCs/>
          <w:sz w:val="22"/>
        </w:rPr>
        <w:t>The Legacy of Nietzsche’s Philosophy of Laughter: Bataille, Deleuze, and Rosset</w:t>
      </w:r>
      <w:r w:rsidRPr="00037B49">
        <w:rPr>
          <w:rFonts w:eastAsia="Times New Roman"/>
          <w:sz w:val="22"/>
        </w:rPr>
        <w:t>. New York: Routledge, 2022. Web.</w:t>
      </w:r>
    </w:p>
    <w:p w14:paraId="751B67C8" w14:textId="1ADB9364" w:rsidR="00037B49" w:rsidRPr="00037B49" w:rsidRDefault="00037B49" w:rsidP="007F56AC">
      <w:pPr>
        <w:spacing w:line="240" w:lineRule="auto"/>
        <w:ind w:left="720" w:hanging="720"/>
        <w:rPr>
          <w:sz w:val="22"/>
        </w:rPr>
      </w:pPr>
      <w:r w:rsidRPr="00037B49">
        <w:rPr>
          <w:sz w:val="22"/>
        </w:rPr>
        <w:t xml:space="preserve">Beard, Mary. </w:t>
      </w:r>
      <w:r w:rsidRPr="00037B49">
        <w:rPr>
          <w:i/>
          <w:iCs/>
          <w:sz w:val="22"/>
        </w:rPr>
        <w:t>Laughter in Ancient Rome: On Joking, Tickling, and Cracking Up</w:t>
      </w:r>
      <w:r w:rsidRPr="00037B49">
        <w:rPr>
          <w:sz w:val="22"/>
        </w:rPr>
        <w:t>. Oakland: U</w:t>
      </w:r>
      <w:r w:rsidR="00FF6087">
        <w:rPr>
          <w:sz w:val="22"/>
        </w:rPr>
        <w:t xml:space="preserve"> </w:t>
      </w:r>
      <w:r w:rsidRPr="00037B49">
        <w:rPr>
          <w:sz w:val="22"/>
        </w:rPr>
        <w:t>of California P, 2014. Print.</w:t>
      </w:r>
    </w:p>
    <w:p w14:paraId="5D6570FC" w14:textId="2AECC716" w:rsidR="00E11588" w:rsidRDefault="00E11588" w:rsidP="007F56AC">
      <w:pPr>
        <w:spacing w:line="240" w:lineRule="auto"/>
        <w:ind w:left="720" w:hanging="720"/>
        <w:rPr>
          <w:rFonts w:eastAsia="Times New Roman"/>
          <w:sz w:val="22"/>
        </w:rPr>
      </w:pPr>
      <w:r w:rsidRPr="3E2A9029">
        <w:rPr>
          <w:rFonts w:eastAsia="Times New Roman"/>
          <w:sz w:val="22"/>
        </w:rPr>
        <w:t xml:space="preserve">Bergson, Henri. </w:t>
      </w:r>
      <w:r w:rsidRPr="3E2A9029">
        <w:rPr>
          <w:rFonts w:eastAsia="Times New Roman"/>
          <w:i/>
          <w:iCs/>
          <w:sz w:val="22"/>
        </w:rPr>
        <w:t>Das Lachen</w:t>
      </w:r>
      <w:r w:rsidRPr="3E2A9029">
        <w:rPr>
          <w:rFonts w:eastAsia="Times New Roman"/>
          <w:sz w:val="22"/>
        </w:rPr>
        <w:t>. Trans</w:t>
      </w:r>
      <w:r>
        <w:rPr>
          <w:rFonts w:eastAsia="Times New Roman"/>
          <w:sz w:val="22"/>
        </w:rPr>
        <w:t>.</w:t>
      </w:r>
      <w:r w:rsidRPr="3E2A9029">
        <w:rPr>
          <w:rFonts w:eastAsia="Times New Roman"/>
          <w:sz w:val="22"/>
        </w:rPr>
        <w:t xml:space="preserve"> Julius Frankenberger </w:t>
      </w:r>
      <w:r>
        <w:rPr>
          <w:rFonts w:eastAsia="Times New Roman"/>
          <w:sz w:val="22"/>
        </w:rPr>
        <w:t>a</w:t>
      </w:r>
      <w:r w:rsidRPr="3E2A9029">
        <w:rPr>
          <w:rFonts w:eastAsia="Times New Roman"/>
          <w:sz w:val="22"/>
        </w:rPr>
        <w:t>nd Walter Fränzel.</w:t>
      </w:r>
      <w:r>
        <w:rPr>
          <w:rFonts w:eastAsia="Times New Roman"/>
          <w:sz w:val="22"/>
        </w:rPr>
        <w:t xml:space="preserve"> Jena:</w:t>
      </w:r>
      <w:r w:rsidRPr="3E2A9029">
        <w:rPr>
          <w:rFonts w:eastAsia="Times New Roman"/>
          <w:sz w:val="22"/>
        </w:rPr>
        <w:t xml:space="preserve"> </w:t>
      </w:r>
      <w:r>
        <w:rPr>
          <w:rFonts w:eastAsia="Times New Roman"/>
          <w:sz w:val="22"/>
        </w:rPr>
        <w:t>Eugen</w:t>
      </w:r>
      <w:r w:rsidRPr="3E2A9029">
        <w:rPr>
          <w:rFonts w:eastAsia="Times New Roman"/>
          <w:sz w:val="22"/>
        </w:rPr>
        <w:t xml:space="preserve"> Diederichs, 1914.</w:t>
      </w:r>
      <w:r>
        <w:rPr>
          <w:rFonts w:eastAsia="Times New Roman"/>
          <w:sz w:val="22"/>
        </w:rPr>
        <w:t xml:space="preserve"> Print.</w:t>
      </w:r>
    </w:p>
    <w:p w14:paraId="589E6B5C" w14:textId="74B215E7" w:rsidR="00994562" w:rsidRDefault="00994562" w:rsidP="007F56AC">
      <w:pPr>
        <w:spacing w:line="240" w:lineRule="auto"/>
        <w:ind w:left="720" w:hanging="720"/>
      </w:pPr>
      <w:r w:rsidRPr="00994562">
        <w:rPr>
          <w:rFonts w:eastAsia="Times New Roman"/>
          <w:sz w:val="22"/>
        </w:rPr>
        <w:t>—</w:t>
      </w:r>
      <w:r>
        <w:rPr>
          <w:rFonts w:eastAsia="Times New Roman"/>
          <w:sz w:val="22"/>
        </w:rPr>
        <w:t xml:space="preserve">, “Le Rire: Conference de M. Bergson.” </w:t>
      </w:r>
      <w:r w:rsidRPr="00994562">
        <w:rPr>
          <w:rFonts w:eastAsia="Times New Roman"/>
          <w:i/>
          <w:iCs/>
          <w:sz w:val="22"/>
        </w:rPr>
        <w:t>Mélanges</w:t>
      </w:r>
      <w:r w:rsidRPr="00994562">
        <w:rPr>
          <w:rFonts w:eastAsia="Times New Roman"/>
          <w:sz w:val="22"/>
        </w:rPr>
        <w:t xml:space="preserve">. Ed. A. Robinet. Paris: Presses </w:t>
      </w:r>
      <w:r w:rsidR="00F9244B">
        <w:rPr>
          <w:rFonts w:eastAsia="Times New Roman"/>
          <w:sz w:val="22"/>
        </w:rPr>
        <w:t>U</w:t>
      </w:r>
      <w:r w:rsidR="00F9244B" w:rsidRPr="00994562">
        <w:rPr>
          <w:rFonts w:eastAsia="Times New Roman"/>
          <w:sz w:val="22"/>
        </w:rPr>
        <w:t xml:space="preserve">niversitaries </w:t>
      </w:r>
      <w:r w:rsidRPr="00994562">
        <w:rPr>
          <w:rFonts w:eastAsia="Times New Roman"/>
          <w:sz w:val="22"/>
        </w:rPr>
        <w:t>de France, 1972. Print.</w:t>
      </w:r>
    </w:p>
    <w:p w14:paraId="17AC4A8B" w14:textId="2AAB6A1A" w:rsidR="00E11588" w:rsidRDefault="00994562" w:rsidP="007F56AC">
      <w:pPr>
        <w:spacing w:line="240" w:lineRule="auto"/>
        <w:ind w:left="720" w:hanging="720"/>
      </w:pPr>
      <w:r w:rsidRPr="005F3FAC">
        <w:rPr>
          <w:rFonts w:eastAsia="Times New Roman"/>
          <w:sz w:val="22"/>
          <w:lang w:val="es-419"/>
        </w:rPr>
        <w:t>—</w:t>
      </w:r>
      <w:r w:rsidR="00E11588" w:rsidRPr="005F3FAC">
        <w:rPr>
          <w:rFonts w:eastAsia="Times New Roman"/>
          <w:sz w:val="22"/>
          <w:lang w:val="es-419"/>
        </w:rPr>
        <w:t xml:space="preserve">. </w:t>
      </w:r>
      <w:r w:rsidR="00E11588" w:rsidRPr="005F3FAC">
        <w:rPr>
          <w:rFonts w:eastAsia="Times New Roman"/>
          <w:i/>
          <w:iCs/>
          <w:sz w:val="22"/>
          <w:lang w:val="es-419"/>
        </w:rPr>
        <w:t xml:space="preserve">Le </w:t>
      </w:r>
      <w:r w:rsidR="00E70A36">
        <w:rPr>
          <w:rFonts w:eastAsia="Times New Roman"/>
          <w:i/>
          <w:iCs/>
          <w:sz w:val="22"/>
          <w:lang w:val="es-419"/>
        </w:rPr>
        <w:t>r</w:t>
      </w:r>
      <w:r w:rsidR="00E11588" w:rsidRPr="005F3FAC">
        <w:rPr>
          <w:rFonts w:eastAsia="Times New Roman"/>
          <w:i/>
          <w:iCs/>
          <w:sz w:val="22"/>
          <w:lang w:val="es-419"/>
        </w:rPr>
        <w:t>ire. Essai sur la signification du comique</w:t>
      </w:r>
      <w:r w:rsidR="00E11588" w:rsidRPr="005F3FAC">
        <w:rPr>
          <w:rFonts w:eastAsia="Times New Roman"/>
          <w:sz w:val="22"/>
          <w:lang w:val="es-419"/>
        </w:rPr>
        <w:t xml:space="preserve">. </w:t>
      </w:r>
      <w:r w:rsidR="00F9244B" w:rsidRPr="00D434DD">
        <w:rPr>
          <w:rFonts w:eastAsia="Times New Roman"/>
          <w:sz w:val="22"/>
        </w:rPr>
        <w:t>Paris: Presses Universitaires de France</w:t>
      </w:r>
      <w:r w:rsidR="00E11588" w:rsidRPr="00D434DD">
        <w:rPr>
          <w:rFonts w:eastAsia="Times New Roman"/>
          <w:sz w:val="22"/>
        </w:rPr>
        <w:t xml:space="preserve">, </w:t>
      </w:r>
      <w:r w:rsidR="00DF451E" w:rsidRPr="00D434DD">
        <w:rPr>
          <w:rFonts w:eastAsia="Times New Roman"/>
          <w:sz w:val="22"/>
        </w:rPr>
        <w:t>2022</w:t>
      </w:r>
      <w:r w:rsidR="00E11588" w:rsidRPr="00D434DD">
        <w:rPr>
          <w:rFonts w:eastAsia="Times New Roman"/>
          <w:sz w:val="22"/>
        </w:rPr>
        <w:t xml:space="preserve">. </w:t>
      </w:r>
      <w:r w:rsidR="00DF451E">
        <w:rPr>
          <w:rFonts w:eastAsia="Times New Roman"/>
          <w:sz w:val="22"/>
        </w:rPr>
        <w:t>Print</w:t>
      </w:r>
      <w:r w:rsidR="00E11588">
        <w:rPr>
          <w:rFonts w:eastAsia="Times New Roman"/>
          <w:sz w:val="22"/>
        </w:rPr>
        <w:t>.</w:t>
      </w:r>
    </w:p>
    <w:p w14:paraId="47B4658D" w14:textId="0D124123" w:rsidR="00E11588" w:rsidRDefault="00E11588" w:rsidP="007F56AC">
      <w:pPr>
        <w:spacing w:line="240" w:lineRule="auto"/>
        <w:ind w:left="720" w:hanging="720"/>
      </w:pPr>
      <w:r w:rsidRPr="3E2A9029">
        <w:rPr>
          <w:rFonts w:eastAsia="Times New Roman"/>
          <w:sz w:val="22"/>
        </w:rPr>
        <w:t>Boehringer, Michael. “</w:t>
      </w:r>
      <w:r>
        <w:rPr>
          <w:rFonts w:eastAsia="Times New Roman"/>
          <w:sz w:val="22"/>
        </w:rPr>
        <w:t>‘</w:t>
      </w:r>
      <w:r w:rsidRPr="3E2A9029">
        <w:rPr>
          <w:rFonts w:eastAsia="Times New Roman"/>
          <w:sz w:val="22"/>
        </w:rPr>
        <w:t>... so gut er das vermochte</w:t>
      </w:r>
      <w:r>
        <w:rPr>
          <w:rFonts w:eastAsia="Times New Roman"/>
          <w:sz w:val="22"/>
        </w:rPr>
        <w:t>’</w:t>
      </w:r>
      <w:r w:rsidRPr="3E2A9029">
        <w:rPr>
          <w:rFonts w:eastAsia="Times New Roman"/>
          <w:sz w:val="22"/>
        </w:rPr>
        <w:t>: Disability, Masculinity and Desire in Thomas Mann</w:t>
      </w:r>
      <w:r>
        <w:rPr>
          <w:rFonts w:eastAsia="Times New Roman"/>
          <w:sz w:val="22"/>
        </w:rPr>
        <w:t>’</w:t>
      </w:r>
      <w:r w:rsidRPr="3E2A9029">
        <w:rPr>
          <w:rFonts w:eastAsia="Times New Roman"/>
          <w:sz w:val="22"/>
        </w:rPr>
        <w:t xml:space="preserve">s </w:t>
      </w:r>
      <w:r>
        <w:rPr>
          <w:rFonts w:eastAsia="Times New Roman"/>
          <w:sz w:val="22"/>
        </w:rPr>
        <w:t>‘</w:t>
      </w:r>
      <w:r w:rsidRPr="3E2A9029">
        <w:rPr>
          <w:rFonts w:eastAsia="Times New Roman"/>
          <w:sz w:val="22"/>
        </w:rPr>
        <w:t>Der kleine Herr Friedemann.</w:t>
      </w:r>
      <w:r>
        <w:rPr>
          <w:rFonts w:eastAsia="Times New Roman"/>
          <w:sz w:val="22"/>
        </w:rPr>
        <w:t>’</w:t>
      </w:r>
      <w:r w:rsidRPr="3E2A9029">
        <w:rPr>
          <w:rFonts w:eastAsia="Times New Roman"/>
          <w:sz w:val="22"/>
        </w:rPr>
        <w:t xml:space="preserve">” </w:t>
      </w:r>
      <w:r w:rsidRPr="3E2A9029">
        <w:rPr>
          <w:rFonts w:eastAsia="Times New Roman"/>
          <w:i/>
          <w:iCs/>
          <w:sz w:val="22"/>
        </w:rPr>
        <w:t>Homme fragile: Männlichkeitsentwürfe in den Werken von Heinrich und Thomas Mann</w:t>
      </w:r>
      <w:r w:rsidRPr="3E2A9029">
        <w:rPr>
          <w:rFonts w:eastAsia="Times New Roman"/>
          <w:sz w:val="22"/>
        </w:rPr>
        <w:t xml:space="preserve">. </w:t>
      </w:r>
      <w:r>
        <w:rPr>
          <w:rFonts w:eastAsia="Times New Roman"/>
          <w:sz w:val="22"/>
        </w:rPr>
        <w:t xml:space="preserve">Eds. Thomas </w:t>
      </w:r>
      <w:r w:rsidRPr="3E2A9029">
        <w:rPr>
          <w:rFonts w:eastAsia="Times New Roman"/>
          <w:sz w:val="22"/>
        </w:rPr>
        <w:t>Wortmann</w:t>
      </w:r>
      <w:r>
        <w:rPr>
          <w:rFonts w:eastAsia="Times New Roman"/>
          <w:sz w:val="22"/>
        </w:rPr>
        <w:t xml:space="preserve"> and</w:t>
      </w:r>
      <w:r w:rsidRPr="3E2A9029">
        <w:rPr>
          <w:rFonts w:eastAsia="Times New Roman"/>
          <w:sz w:val="22"/>
        </w:rPr>
        <w:t xml:space="preserve"> </w:t>
      </w:r>
      <w:r>
        <w:rPr>
          <w:rFonts w:eastAsia="Times New Roman"/>
          <w:sz w:val="22"/>
        </w:rPr>
        <w:t xml:space="preserve">Sebastian </w:t>
      </w:r>
      <w:r w:rsidRPr="3E2A9029">
        <w:rPr>
          <w:rFonts w:eastAsia="Times New Roman"/>
          <w:sz w:val="22"/>
        </w:rPr>
        <w:t>Zilles</w:t>
      </w:r>
      <w:r>
        <w:rPr>
          <w:rFonts w:eastAsia="Times New Roman"/>
          <w:sz w:val="22"/>
        </w:rPr>
        <w:t>.</w:t>
      </w:r>
      <w:r w:rsidRPr="3E2A9029">
        <w:rPr>
          <w:rFonts w:eastAsia="Times New Roman"/>
          <w:sz w:val="22"/>
        </w:rPr>
        <w:t xml:space="preserve"> </w:t>
      </w:r>
      <w:r w:rsidRPr="00703128">
        <w:rPr>
          <w:rFonts w:eastAsia="Times New Roman"/>
          <w:sz w:val="22"/>
        </w:rPr>
        <w:t>Würzburg</w:t>
      </w:r>
      <w:r>
        <w:rPr>
          <w:rFonts w:eastAsia="Times New Roman"/>
          <w:sz w:val="22"/>
        </w:rPr>
        <w:t xml:space="preserve">: </w:t>
      </w:r>
      <w:r w:rsidRPr="3E2A9029">
        <w:rPr>
          <w:rFonts w:eastAsia="Times New Roman"/>
          <w:sz w:val="22"/>
        </w:rPr>
        <w:t>Königshausen &amp; Neumann, 2016.</w:t>
      </w:r>
      <w:r>
        <w:rPr>
          <w:rFonts w:eastAsia="Times New Roman"/>
          <w:sz w:val="22"/>
        </w:rPr>
        <w:t xml:space="preserve"> </w:t>
      </w:r>
      <w:r w:rsidR="00D1627E" w:rsidRPr="00D1627E">
        <w:rPr>
          <w:rFonts w:eastAsia="Times New Roman"/>
          <w:sz w:val="22"/>
        </w:rPr>
        <w:t>235</w:t>
      </w:r>
      <w:r w:rsidR="00D1627E">
        <w:rPr>
          <w:rFonts w:eastAsia="Times New Roman"/>
          <w:sz w:val="22"/>
        </w:rPr>
        <w:t>–</w:t>
      </w:r>
      <w:r w:rsidR="00D1627E" w:rsidRPr="00D1627E">
        <w:rPr>
          <w:rFonts w:eastAsia="Times New Roman"/>
          <w:sz w:val="22"/>
        </w:rPr>
        <w:t>56</w:t>
      </w:r>
      <w:r w:rsidR="00D1627E">
        <w:rPr>
          <w:rFonts w:eastAsia="Times New Roman"/>
          <w:sz w:val="22"/>
        </w:rPr>
        <w:t xml:space="preserve">. </w:t>
      </w:r>
      <w:r>
        <w:rPr>
          <w:rFonts w:eastAsia="Times New Roman"/>
          <w:sz w:val="22"/>
        </w:rPr>
        <w:t>Print.</w:t>
      </w:r>
    </w:p>
    <w:p w14:paraId="58452ED4" w14:textId="10599F74" w:rsidR="00E11588" w:rsidRDefault="00E11588" w:rsidP="007F56AC">
      <w:pPr>
        <w:spacing w:line="240" w:lineRule="auto"/>
        <w:ind w:left="720" w:hanging="720"/>
      </w:pPr>
      <w:r w:rsidRPr="3E2A9029">
        <w:rPr>
          <w:rFonts w:eastAsia="Times New Roman"/>
          <w:sz w:val="22"/>
        </w:rPr>
        <w:t xml:space="preserve">Burwick, Frederick and Douglass, Paul (Eds.). </w:t>
      </w:r>
      <w:r w:rsidRPr="3E2A9029">
        <w:rPr>
          <w:rFonts w:eastAsia="Times New Roman"/>
          <w:i/>
          <w:iCs/>
          <w:sz w:val="22"/>
        </w:rPr>
        <w:t>The Crisis in Modernism: Bergson and the Vitalist Controversy</w:t>
      </w:r>
      <w:r w:rsidRPr="3E2A9029">
        <w:rPr>
          <w:rFonts w:eastAsia="Times New Roman"/>
          <w:sz w:val="22"/>
        </w:rPr>
        <w:t>. C</w:t>
      </w:r>
      <w:r>
        <w:rPr>
          <w:rFonts w:eastAsia="Times New Roman"/>
          <w:sz w:val="22"/>
        </w:rPr>
        <w:t>ambridge: C</w:t>
      </w:r>
      <w:r w:rsidRPr="3E2A9029">
        <w:rPr>
          <w:rFonts w:eastAsia="Times New Roman"/>
          <w:sz w:val="22"/>
        </w:rPr>
        <w:t>ambridge U</w:t>
      </w:r>
      <w:r w:rsidR="005B16B7">
        <w:rPr>
          <w:rFonts w:eastAsia="Times New Roman"/>
          <w:sz w:val="22"/>
        </w:rPr>
        <w:t>P</w:t>
      </w:r>
      <w:r w:rsidRPr="3E2A9029">
        <w:rPr>
          <w:rFonts w:eastAsia="Times New Roman"/>
          <w:sz w:val="22"/>
        </w:rPr>
        <w:t>, 1992.</w:t>
      </w:r>
      <w:r>
        <w:rPr>
          <w:rFonts w:eastAsia="Times New Roman"/>
          <w:sz w:val="22"/>
        </w:rPr>
        <w:t xml:space="preserve"> Print.</w:t>
      </w:r>
    </w:p>
    <w:p w14:paraId="712259A6" w14:textId="77777777" w:rsidR="00E11588" w:rsidRDefault="00E11588" w:rsidP="007F56AC">
      <w:pPr>
        <w:spacing w:line="240" w:lineRule="auto"/>
        <w:ind w:left="720" w:hanging="720"/>
      </w:pPr>
      <w:r w:rsidRPr="3E2A9029">
        <w:rPr>
          <w:rFonts w:eastAsia="Times New Roman"/>
          <w:sz w:val="22"/>
        </w:rPr>
        <w:t xml:space="preserve">Crangle, Sara. </w:t>
      </w:r>
      <w:r w:rsidRPr="3E2A9029">
        <w:rPr>
          <w:rFonts w:eastAsia="Times New Roman"/>
          <w:i/>
          <w:iCs/>
          <w:sz w:val="22"/>
        </w:rPr>
        <w:t>Prosaic Desires: Modernist Knowledge, Boredom, Laughter, and Anticipation</w:t>
      </w:r>
      <w:r w:rsidRPr="3E2A9029">
        <w:rPr>
          <w:rFonts w:eastAsia="Times New Roman"/>
          <w:sz w:val="22"/>
        </w:rPr>
        <w:t xml:space="preserve">. </w:t>
      </w:r>
      <w:r>
        <w:rPr>
          <w:rFonts w:eastAsia="Times New Roman"/>
          <w:sz w:val="22"/>
        </w:rPr>
        <w:t xml:space="preserve">Edinburgh: </w:t>
      </w:r>
      <w:r w:rsidRPr="3E2A9029">
        <w:rPr>
          <w:rFonts w:eastAsia="Times New Roman"/>
          <w:sz w:val="22"/>
        </w:rPr>
        <w:t xml:space="preserve">Edinburgh </w:t>
      </w:r>
      <w:r>
        <w:rPr>
          <w:rFonts w:eastAsia="Times New Roman"/>
          <w:sz w:val="22"/>
        </w:rPr>
        <w:t>UP</w:t>
      </w:r>
      <w:r w:rsidRPr="3E2A9029">
        <w:rPr>
          <w:rFonts w:eastAsia="Times New Roman"/>
          <w:sz w:val="22"/>
        </w:rPr>
        <w:t>, 2010.</w:t>
      </w:r>
      <w:r>
        <w:rPr>
          <w:rFonts w:eastAsia="Times New Roman"/>
          <w:sz w:val="22"/>
        </w:rPr>
        <w:t xml:space="preserve"> Print.</w:t>
      </w:r>
    </w:p>
    <w:p w14:paraId="4DD61EF4" w14:textId="0F1BE9A0" w:rsidR="00E11588" w:rsidRPr="008952BF" w:rsidRDefault="00E11588" w:rsidP="007F56AC">
      <w:pPr>
        <w:spacing w:line="240" w:lineRule="auto"/>
        <w:ind w:left="720" w:hanging="720"/>
        <w:rPr>
          <w:sz w:val="22"/>
        </w:rPr>
      </w:pPr>
      <w:r w:rsidRPr="3E2A9029">
        <w:rPr>
          <w:rFonts w:eastAsia="Times New Roman"/>
          <w:sz w:val="22"/>
        </w:rPr>
        <w:t xml:space="preserve">Dumbadze, Maia. </w:t>
      </w:r>
      <w:r>
        <w:rPr>
          <w:rFonts w:eastAsia="Times New Roman"/>
          <w:sz w:val="22"/>
        </w:rPr>
        <w:t>“</w:t>
      </w:r>
      <w:r w:rsidRPr="3E2A9029">
        <w:rPr>
          <w:rFonts w:eastAsia="Times New Roman"/>
          <w:sz w:val="22"/>
        </w:rPr>
        <w:t xml:space="preserve">Gerda von Rinnlingen - Seductive and </w:t>
      </w:r>
      <w:r>
        <w:rPr>
          <w:rFonts w:eastAsia="Times New Roman"/>
          <w:sz w:val="22"/>
        </w:rPr>
        <w:t>‘</w:t>
      </w:r>
      <w:r w:rsidRPr="3E2A9029">
        <w:rPr>
          <w:rFonts w:eastAsia="Times New Roman"/>
          <w:sz w:val="22"/>
        </w:rPr>
        <w:t>Femme Fatal</w:t>
      </w:r>
      <w:r>
        <w:rPr>
          <w:rFonts w:eastAsia="Times New Roman"/>
          <w:sz w:val="22"/>
        </w:rPr>
        <w:t>’</w:t>
      </w:r>
      <w:r w:rsidRPr="3E2A9029">
        <w:rPr>
          <w:rFonts w:eastAsia="Times New Roman"/>
          <w:sz w:val="22"/>
        </w:rPr>
        <w:t xml:space="preserve">?! (According to </w:t>
      </w:r>
      <w:r>
        <w:rPr>
          <w:rFonts w:eastAsia="Times New Roman"/>
          <w:sz w:val="22"/>
        </w:rPr>
        <w:t>‘</w:t>
      </w:r>
      <w:r w:rsidRPr="3E2A9029">
        <w:rPr>
          <w:rFonts w:eastAsia="Times New Roman"/>
          <w:sz w:val="22"/>
        </w:rPr>
        <w:t xml:space="preserve">Little Herr </w:t>
      </w:r>
      <w:r w:rsidRPr="008952BF">
        <w:rPr>
          <w:rFonts w:eastAsia="Times New Roman"/>
          <w:sz w:val="22"/>
        </w:rPr>
        <w:t xml:space="preserve">Friedemann’ by Thomas Mann).” </w:t>
      </w:r>
      <w:r w:rsidRPr="008952BF">
        <w:rPr>
          <w:rFonts w:eastAsia="Times New Roman"/>
          <w:i/>
          <w:iCs/>
          <w:sz w:val="22"/>
        </w:rPr>
        <w:t>Research on Humanities and Social Sciences</w:t>
      </w:r>
      <w:r w:rsidRPr="008952BF">
        <w:rPr>
          <w:rFonts w:eastAsia="Times New Roman"/>
          <w:sz w:val="22"/>
        </w:rPr>
        <w:t xml:space="preserve"> 5.8 (2015): 39</w:t>
      </w:r>
      <w:r w:rsidR="00F21824">
        <w:rPr>
          <w:rFonts w:eastAsia="Times New Roman"/>
          <w:sz w:val="22"/>
        </w:rPr>
        <w:t>–</w:t>
      </w:r>
      <w:r w:rsidRPr="008952BF">
        <w:rPr>
          <w:rFonts w:eastAsia="Times New Roman"/>
          <w:sz w:val="22"/>
        </w:rPr>
        <w:t>42. Web.</w:t>
      </w:r>
    </w:p>
    <w:p w14:paraId="2A6E54FA" w14:textId="686A3810" w:rsidR="00E11588" w:rsidRPr="008952BF" w:rsidRDefault="00E11588" w:rsidP="007F56AC">
      <w:pPr>
        <w:spacing w:line="240" w:lineRule="auto"/>
        <w:ind w:left="720" w:hanging="720"/>
        <w:rPr>
          <w:rFonts w:eastAsia="Times New Roman"/>
          <w:sz w:val="22"/>
        </w:rPr>
      </w:pPr>
      <w:r w:rsidRPr="008952BF">
        <w:rPr>
          <w:rFonts w:eastAsia="Times New Roman"/>
          <w:sz w:val="22"/>
        </w:rPr>
        <w:t xml:space="preserve">Elsaghe, Yahya. “Thomas Mann im Fernsehen der DDR: Peter Vogels Verfilmung des Kleinen Herrn Friedemann.” </w:t>
      </w:r>
      <w:r w:rsidRPr="008952BF">
        <w:rPr>
          <w:rFonts w:eastAsia="Times New Roman"/>
          <w:i/>
          <w:iCs/>
          <w:sz w:val="22"/>
        </w:rPr>
        <w:t>Seminar: A Journal of Germanic Studies</w:t>
      </w:r>
      <w:r w:rsidRPr="008952BF">
        <w:rPr>
          <w:rFonts w:eastAsia="Times New Roman"/>
          <w:sz w:val="22"/>
        </w:rPr>
        <w:t xml:space="preserve"> 52.3 (2016): 273</w:t>
      </w:r>
      <w:r w:rsidR="00F21824">
        <w:rPr>
          <w:rFonts w:eastAsia="Times New Roman"/>
          <w:sz w:val="22"/>
        </w:rPr>
        <w:t>–</w:t>
      </w:r>
      <w:r w:rsidRPr="008952BF">
        <w:rPr>
          <w:rFonts w:eastAsia="Times New Roman"/>
          <w:sz w:val="22"/>
        </w:rPr>
        <w:t>93. Web.</w:t>
      </w:r>
    </w:p>
    <w:p w14:paraId="1D6C2EA1" w14:textId="6C3E3000" w:rsidR="008952BF" w:rsidRPr="0034250D" w:rsidRDefault="008952BF" w:rsidP="007F56AC">
      <w:pPr>
        <w:spacing w:line="240" w:lineRule="auto"/>
        <w:ind w:left="720" w:hanging="720"/>
        <w:rPr>
          <w:sz w:val="22"/>
        </w:rPr>
      </w:pPr>
      <w:r w:rsidRPr="008952BF">
        <w:rPr>
          <w:sz w:val="22"/>
        </w:rPr>
        <w:t xml:space="preserve">Ewen, Jens. </w:t>
      </w:r>
      <w:r w:rsidRPr="008952BF">
        <w:rPr>
          <w:i/>
          <w:iCs/>
          <w:sz w:val="22"/>
        </w:rPr>
        <w:t>Erzählter Pluralismus. Thomas Manns Ironie als sprache der Moderne</w:t>
      </w:r>
      <w:r w:rsidRPr="008952BF">
        <w:rPr>
          <w:sz w:val="22"/>
        </w:rPr>
        <w:t xml:space="preserve">. </w:t>
      </w:r>
      <w:r>
        <w:rPr>
          <w:sz w:val="22"/>
        </w:rPr>
        <w:t>Frankfurt</w:t>
      </w:r>
      <w:r w:rsidR="008B175F">
        <w:rPr>
          <w:sz w:val="22"/>
        </w:rPr>
        <w:t xml:space="preserve"> am Main</w:t>
      </w:r>
      <w:r>
        <w:rPr>
          <w:sz w:val="22"/>
        </w:rPr>
        <w:t xml:space="preserve">: Vittorio </w:t>
      </w:r>
      <w:r w:rsidRPr="008952BF">
        <w:rPr>
          <w:sz w:val="22"/>
        </w:rPr>
        <w:t>Klostermann, 2017.</w:t>
      </w:r>
      <w:r>
        <w:rPr>
          <w:sz w:val="22"/>
        </w:rPr>
        <w:t xml:space="preserve"> Print.</w:t>
      </w:r>
    </w:p>
    <w:p w14:paraId="60963D92" w14:textId="24F6F45F" w:rsidR="0034250D" w:rsidRPr="0034250D" w:rsidRDefault="00E11588" w:rsidP="007F56AC">
      <w:pPr>
        <w:spacing w:line="240" w:lineRule="auto"/>
        <w:ind w:left="720" w:hanging="720"/>
        <w:rPr>
          <w:sz w:val="22"/>
        </w:rPr>
      </w:pPr>
      <w:r w:rsidRPr="0034250D">
        <w:rPr>
          <w:rFonts w:eastAsia="Times New Roman"/>
          <w:sz w:val="22"/>
        </w:rPr>
        <w:t xml:space="preserve">Gare, Arran. “Henri Bergson and the Mind Body Problem: Overcoming Cartesian Dualism.” </w:t>
      </w:r>
      <w:r w:rsidRPr="0034250D">
        <w:rPr>
          <w:rFonts w:eastAsia="Times New Roman"/>
          <w:i/>
          <w:iCs/>
          <w:sz w:val="22"/>
        </w:rPr>
        <w:t>Cosmos and History: The Journal of Natural and Social Philosophy</w:t>
      </w:r>
      <w:r w:rsidRPr="0034250D">
        <w:rPr>
          <w:rFonts w:eastAsia="Times New Roman"/>
          <w:sz w:val="22"/>
        </w:rPr>
        <w:t xml:space="preserve"> 16.2 (2020): 165</w:t>
      </w:r>
      <w:r w:rsidR="00E70A36">
        <w:rPr>
          <w:rFonts w:eastAsia="Times New Roman"/>
          <w:sz w:val="22"/>
        </w:rPr>
        <w:t>–</w:t>
      </w:r>
      <w:r w:rsidR="0034250D">
        <w:rPr>
          <w:rFonts w:eastAsia="Times New Roman"/>
          <w:sz w:val="22"/>
        </w:rPr>
        <w:t>81</w:t>
      </w:r>
      <w:r w:rsidR="0034250D" w:rsidRPr="0034250D">
        <w:rPr>
          <w:sz w:val="22"/>
        </w:rPr>
        <w:t>. Web.</w:t>
      </w:r>
    </w:p>
    <w:p w14:paraId="65BEC898" w14:textId="2F3AA8E1" w:rsidR="00E11588" w:rsidRDefault="0034250D" w:rsidP="007F56AC">
      <w:pPr>
        <w:spacing w:line="240" w:lineRule="auto"/>
        <w:ind w:left="720" w:hanging="720"/>
        <w:rPr>
          <w:rFonts w:eastAsia="Times New Roman"/>
          <w:sz w:val="22"/>
        </w:rPr>
      </w:pPr>
      <w:r w:rsidRPr="0034250D">
        <w:rPr>
          <w:rFonts w:eastAsia="Times New Roman"/>
          <w:sz w:val="22"/>
        </w:rPr>
        <w:t xml:space="preserve">Gilhus, Ingvild Saelid. </w:t>
      </w:r>
      <w:r w:rsidRPr="0034250D">
        <w:rPr>
          <w:rFonts w:eastAsia="Times New Roman"/>
          <w:i/>
          <w:iCs/>
          <w:sz w:val="22"/>
        </w:rPr>
        <w:t>Laughing Gods, Weeping Virgins: Laughter in the History of Religion</w:t>
      </w:r>
      <w:r w:rsidRPr="0034250D">
        <w:rPr>
          <w:rFonts w:eastAsia="Times New Roman"/>
          <w:sz w:val="22"/>
        </w:rPr>
        <w:t>. Routledge, 1997. Print.</w:t>
      </w:r>
    </w:p>
    <w:p w14:paraId="63225DE3" w14:textId="3109AAC4" w:rsidR="00E11588" w:rsidRDefault="00E11588" w:rsidP="007F56AC">
      <w:pPr>
        <w:spacing w:line="240" w:lineRule="auto"/>
        <w:ind w:left="720" w:hanging="720"/>
      </w:pPr>
      <w:r w:rsidRPr="3E2A9029">
        <w:rPr>
          <w:rFonts w:eastAsia="Times New Roman"/>
          <w:sz w:val="22"/>
        </w:rPr>
        <w:t xml:space="preserve">Goyet, Florence. </w:t>
      </w:r>
      <w:r w:rsidRPr="3E2A9029">
        <w:rPr>
          <w:rFonts w:eastAsia="Times New Roman"/>
          <w:i/>
          <w:iCs/>
          <w:sz w:val="22"/>
        </w:rPr>
        <w:t>La nouvelle (1870</w:t>
      </w:r>
      <w:r w:rsidR="00E70A36">
        <w:rPr>
          <w:rFonts w:eastAsia="Times New Roman"/>
          <w:i/>
          <w:iCs/>
          <w:sz w:val="22"/>
        </w:rPr>
        <w:t>–</w:t>
      </w:r>
      <w:r w:rsidRPr="3E2A9029">
        <w:rPr>
          <w:rFonts w:eastAsia="Times New Roman"/>
          <w:i/>
          <w:iCs/>
          <w:sz w:val="22"/>
        </w:rPr>
        <w:t>1925)</w:t>
      </w:r>
      <w:r w:rsidRPr="3E2A9029">
        <w:rPr>
          <w:rFonts w:eastAsia="Times New Roman"/>
          <w:sz w:val="22"/>
        </w:rPr>
        <w:t xml:space="preserve">. </w:t>
      </w:r>
      <w:r w:rsidRPr="0009632E">
        <w:rPr>
          <w:rFonts w:eastAsia="Times New Roman"/>
          <w:sz w:val="22"/>
        </w:rPr>
        <w:t>Paris: Presses Universitaires de France</w:t>
      </w:r>
      <w:r w:rsidRPr="3E2A9029">
        <w:rPr>
          <w:rFonts w:eastAsia="Times New Roman"/>
          <w:sz w:val="22"/>
        </w:rPr>
        <w:t>, 1993.</w:t>
      </w:r>
      <w:r>
        <w:rPr>
          <w:rFonts w:eastAsia="Times New Roman"/>
          <w:sz w:val="22"/>
        </w:rPr>
        <w:t xml:space="preserve"> Print.</w:t>
      </w:r>
    </w:p>
    <w:p w14:paraId="3878B22B" w14:textId="5AE8FB44" w:rsidR="00E11588" w:rsidRDefault="009A76FF" w:rsidP="007F56AC">
      <w:pPr>
        <w:spacing w:line="240" w:lineRule="auto"/>
        <w:ind w:left="720" w:hanging="720"/>
      </w:pPr>
      <w:r w:rsidRPr="009A76FF">
        <w:rPr>
          <w:rFonts w:eastAsia="Times New Roman"/>
          <w:sz w:val="22"/>
        </w:rPr>
        <w:t>—</w:t>
      </w:r>
      <w:r w:rsidR="00E11588" w:rsidRPr="3E2A9029">
        <w:rPr>
          <w:rFonts w:eastAsia="Times New Roman"/>
          <w:sz w:val="22"/>
        </w:rPr>
        <w:t xml:space="preserve">. </w:t>
      </w:r>
      <w:r w:rsidR="00E11588" w:rsidRPr="3E2A9029">
        <w:rPr>
          <w:rFonts w:eastAsia="Times New Roman"/>
          <w:i/>
          <w:iCs/>
          <w:sz w:val="22"/>
        </w:rPr>
        <w:t>Classic Short Story, 1870</w:t>
      </w:r>
      <w:r w:rsidR="00D1627E">
        <w:rPr>
          <w:rFonts w:eastAsia="Times New Roman"/>
          <w:i/>
          <w:iCs/>
          <w:sz w:val="22"/>
        </w:rPr>
        <w:t>–</w:t>
      </w:r>
      <w:r w:rsidR="00E11588" w:rsidRPr="3E2A9029">
        <w:rPr>
          <w:rFonts w:eastAsia="Times New Roman"/>
          <w:i/>
          <w:iCs/>
          <w:sz w:val="22"/>
        </w:rPr>
        <w:t>1925</w:t>
      </w:r>
      <w:r w:rsidR="00E11588" w:rsidRPr="3E2A9029">
        <w:rPr>
          <w:rFonts w:eastAsia="Times New Roman"/>
          <w:sz w:val="22"/>
        </w:rPr>
        <w:t xml:space="preserve">, </w:t>
      </w:r>
      <w:r w:rsidR="00E11588">
        <w:rPr>
          <w:rFonts w:eastAsia="Times New Roman"/>
          <w:sz w:val="22"/>
        </w:rPr>
        <w:t xml:space="preserve">Cambridge: </w:t>
      </w:r>
      <w:r w:rsidR="00E11588" w:rsidRPr="3E2A9029">
        <w:rPr>
          <w:rFonts w:eastAsia="Times New Roman"/>
          <w:sz w:val="22"/>
        </w:rPr>
        <w:t>Open Book Publishers</w:t>
      </w:r>
      <w:r w:rsidR="00E11588">
        <w:rPr>
          <w:rFonts w:eastAsia="Times New Roman"/>
          <w:sz w:val="22"/>
        </w:rPr>
        <w:t xml:space="preserve">, </w:t>
      </w:r>
      <w:r w:rsidR="00E11588" w:rsidRPr="3E2A9029">
        <w:rPr>
          <w:rFonts w:eastAsia="Times New Roman"/>
          <w:sz w:val="22"/>
        </w:rPr>
        <w:t>2014.</w:t>
      </w:r>
      <w:r w:rsidR="00E11588">
        <w:rPr>
          <w:rFonts w:eastAsia="Times New Roman"/>
          <w:sz w:val="22"/>
        </w:rPr>
        <w:t xml:space="preserve"> Web.</w:t>
      </w:r>
    </w:p>
    <w:p w14:paraId="0957FA42" w14:textId="36FC4648" w:rsidR="00E11588" w:rsidRDefault="00E11588" w:rsidP="007F56AC">
      <w:pPr>
        <w:spacing w:line="240" w:lineRule="auto"/>
        <w:ind w:left="720" w:hanging="720"/>
      </w:pPr>
      <w:r w:rsidRPr="3E2A9029">
        <w:rPr>
          <w:rFonts w:eastAsia="Times New Roman"/>
          <w:sz w:val="22"/>
        </w:rPr>
        <w:t>Heftrich, Eckhard. “</w:t>
      </w:r>
      <w:r>
        <w:rPr>
          <w:rFonts w:eastAsia="Times New Roman"/>
          <w:sz w:val="22"/>
        </w:rPr>
        <w:t>’</w:t>
      </w:r>
      <w:r w:rsidRPr="3E2A9029">
        <w:rPr>
          <w:rFonts w:eastAsia="Times New Roman"/>
          <w:sz w:val="22"/>
        </w:rPr>
        <w:t>In my beginning is my end.</w:t>
      </w:r>
      <w:r>
        <w:rPr>
          <w:rFonts w:eastAsia="Times New Roman"/>
          <w:sz w:val="22"/>
        </w:rPr>
        <w:t>’</w:t>
      </w:r>
      <w:r w:rsidRPr="3E2A9029">
        <w:rPr>
          <w:rFonts w:eastAsia="Times New Roman"/>
          <w:sz w:val="22"/>
        </w:rPr>
        <w:t xml:space="preserve"> Vom Kleinen Herrn Friedemann und Buddenbrooks zum Doktor Faustus.” </w:t>
      </w:r>
      <w:r w:rsidRPr="3E2A9029">
        <w:rPr>
          <w:rFonts w:eastAsia="Times New Roman"/>
          <w:i/>
          <w:iCs/>
          <w:sz w:val="22"/>
        </w:rPr>
        <w:t>Thomas Mann Jahrbuch</w:t>
      </w:r>
      <w:r w:rsidRPr="3E2A9029">
        <w:rPr>
          <w:rFonts w:eastAsia="Times New Roman"/>
          <w:sz w:val="22"/>
        </w:rPr>
        <w:t xml:space="preserve"> 11 (1998)</w:t>
      </w:r>
      <w:r>
        <w:rPr>
          <w:rFonts w:eastAsia="Times New Roman"/>
          <w:sz w:val="22"/>
        </w:rPr>
        <w:t xml:space="preserve">: </w:t>
      </w:r>
      <w:r w:rsidRPr="3E2A9029">
        <w:rPr>
          <w:rFonts w:eastAsia="Times New Roman"/>
          <w:sz w:val="22"/>
        </w:rPr>
        <w:t>203–15.</w:t>
      </w:r>
      <w:r>
        <w:rPr>
          <w:rFonts w:eastAsia="Times New Roman"/>
          <w:sz w:val="22"/>
        </w:rPr>
        <w:t xml:space="preserve"> Print.</w:t>
      </w:r>
    </w:p>
    <w:p w14:paraId="1EC0DD87" w14:textId="184D35CA" w:rsidR="00E11588" w:rsidRDefault="00E11588" w:rsidP="007F56AC">
      <w:pPr>
        <w:spacing w:line="240" w:lineRule="auto"/>
        <w:ind w:left="720" w:hanging="720"/>
        <w:rPr>
          <w:rFonts w:eastAsia="Times New Roman"/>
          <w:sz w:val="22"/>
        </w:rPr>
      </w:pPr>
      <w:r w:rsidRPr="3E2A9029">
        <w:rPr>
          <w:rFonts w:eastAsia="Times New Roman"/>
          <w:sz w:val="22"/>
        </w:rPr>
        <w:t xml:space="preserve">Joy, Stephen. </w:t>
      </w:r>
      <w:r>
        <w:rPr>
          <w:rFonts w:eastAsia="Times New Roman"/>
          <w:sz w:val="22"/>
        </w:rPr>
        <w:t>“</w:t>
      </w:r>
      <w:r w:rsidRPr="3E2A9029">
        <w:rPr>
          <w:rFonts w:eastAsia="Times New Roman"/>
          <w:sz w:val="22"/>
        </w:rPr>
        <w:t>Open Wide! An Oral Examination of Thomas Mann</w:t>
      </w:r>
      <w:r>
        <w:rPr>
          <w:rFonts w:eastAsia="Times New Roman"/>
          <w:sz w:val="22"/>
        </w:rPr>
        <w:t>’</w:t>
      </w:r>
      <w:r w:rsidRPr="3E2A9029">
        <w:rPr>
          <w:rFonts w:eastAsia="Times New Roman"/>
          <w:sz w:val="22"/>
        </w:rPr>
        <w:t>s Early Fiction.</w:t>
      </w:r>
      <w:r>
        <w:rPr>
          <w:rFonts w:eastAsia="Times New Roman"/>
          <w:sz w:val="22"/>
        </w:rPr>
        <w:t>”</w:t>
      </w:r>
      <w:r w:rsidRPr="3E2A9029">
        <w:rPr>
          <w:rFonts w:eastAsia="Times New Roman"/>
          <w:sz w:val="22"/>
        </w:rPr>
        <w:t xml:space="preserve"> </w:t>
      </w:r>
      <w:r w:rsidRPr="3E2A9029">
        <w:rPr>
          <w:rFonts w:eastAsia="Times New Roman"/>
          <w:i/>
          <w:iCs/>
          <w:sz w:val="22"/>
        </w:rPr>
        <w:t>German Life and Letters</w:t>
      </w:r>
      <w:r w:rsidRPr="3E2A9029">
        <w:rPr>
          <w:rFonts w:eastAsia="Times New Roman"/>
          <w:sz w:val="22"/>
        </w:rPr>
        <w:t xml:space="preserve"> 60</w:t>
      </w:r>
      <w:r>
        <w:rPr>
          <w:rFonts w:eastAsia="Times New Roman"/>
          <w:sz w:val="22"/>
        </w:rPr>
        <w:t>.</w:t>
      </w:r>
      <w:r w:rsidRPr="3E2A9029">
        <w:rPr>
          <w:rFonts w:eastAsia="Times New Roman"/>
          <w:sz w:val="22"/>
        </w:rPr>
        <w:t>4</w:t>
      </w:r>
      <w:r>
        <w:rPr>
          <w:rFonts w:eastAsia="Times New Roman"/>
          <w:sz w:val="22"/>
        </w:rPr>
        <w:t xml:space="preserve"> (</w:t>
      </w:r>
      <w:r w:rsidRPr="3E2A9029">
        <w:rPr>
          <w:rFonts w:eastAsia="Times New Roman"/>
          <w:sz w:val="22"/>
        </w:rPr>
        <w:t>20</w:t>
      </w:r>
      <w:r>
        <w:rPr>
          <w:rFonts w:eastAsia="Times New Roman"/>
          <w:sz w:val="22"/>
        </w:rPr>
        <w:t>1</w:t>
      </w:r>
      <w:r w:rsidRPr="3E2A9029">
        <w:rPr>
          <w:rFonts w:eastAsia="Times New Roman"/>
          <w:sz w:val="22"/>
        </w:rPr>
        <w:t>7</w:t>
      </w:r>
      <w:r>
        <w:rPr>
          <w:rFonts w:eastAsia="Times New Roman"/>
          <w:sz w:val="22"/>
        </w:rPr>
        <w:t>):</w:t>
      </w:r>
      <w:r w:rsidRPr="3E2A9029">
        <w:rPr>
          <w:rFonts w:eastAsia="Times New Roman"/>
          <w:sz w:val="22"/>
        </w:rPr>
        <w:t xml:space="preserve"> 467</w:t>
      </w:r>
      <w:r w:rsidR="00D1627E">
        <w:rPr>
          <w:rFonts w:eastAsia="Times New Roman"/>
          <w:sz w:val="22"/>
        </w:rPr>
        <w:t>–</w:t>
      </w:r>
      <w:r w:rsidRPr="3E2A9029">
        <w:rPr>
          <w:rFonts w:eastAsia="Times New Roman"/>
          <w:sz w:val="22"/>
        </w:rPr>
        <w:t>80.</w:t>
      </w:r>
      <w:r>
        <w:rPr>
          <w:rFonts w:eastAsia="Times New Roman"/>
          <w:sz w:val="22"/>
        </w:rPr>
        <w:t xml:space="preserve"> Print.</w:t>
      </w:r>
    </w:p>
    <w:p w14:paraId="03085355" w14:textId="1A3A018C" w:rsidR="002E7ADD" w:rsidRPr="002E7ADD" w:rsidRDefault="002E7ADD" w:rsidP="007F56AC">
      <w:pPr>
        <w:spacing w:line="240" w:lineRule="auto"/>
        <w:ind w:left="720" w:hanging="720"/>
        <w:rPr>
          <w:rFonts w:eastAsia="Times New Roman"/>
          <w:sz w:val="22"/>
          <w:lang w:val="en-US"/>
        </w:rPr>
      </w:pPr>
      <w:r w:rsidRPr="002E7ADD">
        <w:rPr>
          <w:rFonts w:eastAsia="Times New Roman"/>
          <w:sz w:val="22"/>
          <w:lang w:val="en-US"/>
        </w:rPr>
        <w:t xml:space="preserve">Keppler, Karl J. </w:t>
      </w:r>
      <w:r w:rsidRPr="002E7ADD">
        <w:rPr>
          <w:rFonts w:eastAsia="Times New Roman"/>
          <w:i/>
          <w:iCs/>
          <w:sz w:val="22"/>
          <w:lang w:val="en-US"/>
        </w:rPr>
        <w:t>Das Lachen der Frauen. Das Dämonische im Weiblichen; Goethe - Wagner - Thomas Mann</w:t>
      </w:r>
      <w:r w:rsidRPr="002E7ADD">
        <w:rPr>
          <w:rFonts w:eastAsia="Times New Roman"/>
          <w:sz w:val="22"/>
          <w:lang w:val="en-US"/>
        </w:rPr>
        <w:t>. Königshausen &amp; Neumann, 2005. Print.</w:t>
      </w:r>
    </w:p>
    <w:p w14:paraId="67FF43E1" w14:textId="573EB658" w:rsidR="00E11588" w:rsidRDefault="00E11588" w:rsidP="007F56AC">
      <w:pPr>
        <w:spacing w:line="240" w:lineRule="auto"/>
        <w:ind w:left="720" w:hanging="720"/>
      </w:pPr>
      <w:r w:rsidRPr="3E2A9029">
        <w:rPr>
          <w:rFonts w:eastAsia="Times New Roman"/>
          <w:sz w:val="22"/>
        </w:rPr>
        <w:lastRenderedPageBreak/>
        <w:t xml:space="preserve">Kluge, Gerhard. “Das Leitmotiv als Sinnträger in </w:t>
      </w:r>
      <w:r w:rsidRPr="3E2A9029">
        <w:rPr>
          <w:rFonts w:eastAsia="Times New Roman"/>
          <w:i/>
          <w:iCs/>
          <w:sz w:val="22"/>
        </w:rPr>
        <w:t>Der kleine Herr Friedemann</w:t>
      </w:r>
      <w:r w:rsidRPr="3E2A9029">
        <w:rPr>
          <w:rFonts w:eastAsia="Times New Roman"/>
          <w:sz w:val="22"/>
        </w:rPr>
        <w:t>. Ein Versuch zur frühen Prosadichtung Thomas Manns</w:t>
      </w:r>
      <w:r w:rsidR="00DE4287">
        <w:rPr>
          <w:rFonts w:eastAsia="Times New Roman"/>
          <w:sz w:val="22"/>
        </w:rPr>
        <w:t>.</w:t>
      </w:r>
      <w:r w:rsidRPr="3E2A9029">
        <w:rPr>
          <w:rFonts w:eastAsia="Times New Roman"/>
          <w:sz w:val="22"/>
        </w:rPr>
        <w:t xml:space="preserve">” </w:t>
      </w:r>
      <w:r w:rsidRPr="3E2A9029">
        <w:rPr>
          <w:rFonts w:eastAsia="Times New Roman"/>
          <w:i/>
          <w:iCs/>
          <w:sz w:val="22"/>
        </w:rPr>
        <w:t>Jahrbuch der deutschen Schillergesellschaft</w:t>
      </w:r>
      <w:r w:rsidRPr="3E2A9029">
        <w:rPr>
          <w:rFonts w:eastAsia="Times New Roman"/>
          <w:sz w:val="22"/>
        </w:rPr>
        <w:t xml:space="preserve"> 11, 1967</w:t>
      </w:r>
      <w:r w:rsidR="00411F83">
        <w:rPr>
          <w:rFonts w:eastAsia="Times New Roman"/>
          <w:sz w:val="22"/>
        </w:rPr>
        <w:t>.</w:t>
      </w:r>
      <w:r w:rsidRPr="3E2A9029">
        <w:rPr>
          <w:rFonts w:eastAsia="Times New Roman"/>
          <w:sz w:val="22"/>
        </w:rPr>
        <w:t xml:space="preserve"> 484</w:t>
      </w:r>
      <w:r w:rsidR="00D1627E">
        <w:rPr>
          <w:rFonts w:eastAsia="Times New Roman"/>
          <w:sz w:val="22"/>
        </w:rPr>
        <w:t>–</w:t>
      </w:r>
      <w:r w:rsidRPr="3E2A9029">
        <w:rPr>
          <w:rFonts w:eastAsia="Times New Roman"/>
          <w:sz w:val="22"/>
        </w:rPr>
        <w:t>526.</w:t>
      </w:r>
      <w:r w:rsidR="00411F83">
        <w:rPr>
          <w:rFonts w:eastAsia="Times New Roman"/>
          <w:sz w:val="22"/>
        </w:rPr>
        <w:t xml:space="preserve"> Print.</w:t>
      </w:r>
    </w:p>
    <w:p w14:paraId="46DC05A6" w14:textId="67A34118" w:rsidR="00E11588" w:rsidRPr="00BB72C0" w:rsidRDefault="00E11588" w:rsidP="007F56AC">
      <w:pPr>
        <w:spacing w:line="240" w:lineRule="auto"/>
        <w:ind w:left="720" w:hanging="720"/>
        <w:rPr>
          <w:rFonts w:eastAsia="Times New Roman"/>
          <w:sz w:val="22"/>
        </w:rPr>
      </w:pPr>
      <w:r w:rsidRPr="3E2A9029">
        <w:rPr>
          <w:rFonts w:eastAsia="Times New Roman"/>
          <w:sz w:val="22"/>
        </w:rPr>
        <w:t xml:space="preserve">Kristiansen, Børge. </w:t>
      </w:r>
      <w:r>
        <w:rPr>
          <w:rFonts w:eastAsia="Times New Roman"/>
          <w:sz w:val="22"/>
        </w:rPr>
        <w:t>“</w:t>
      </w:r>
      <w:r w:rsidRPr="3E2A9029">
        <w:rPr>
          <w:rFonts w:eastAsia="Times New Roman"/>
          <w:sz w:val="22"/>
        </w:rPr>
        <w:t xml:space="preserve">Die </w:t>
      </w:r>
      <w:r>
        <w:rPr>
          <w:rFonts w:eastAsia="Times New Roman"/>
          <w:sz w:val="22"/>
        </w:rPr>
        <w:t>‘</w:t>
      </w:r>
      <w:r w:rsidRPr="3E2A9029">
        <w:rPr>
          <w:rFonts w:eastAsia="Times New Roman"/>
          <w:sz w:val="22"/>
        </w:rPr>
        <w:t>Niederlage der Zivilisation</w:t>
      </w:r>
      <w:r>
        <w:rPr>
          <w:rFonts w:eastAsia="Times New Roman"/>
          <w:sz w:val="22"/>
        </w:rPr>
        <w:t>’</w:t>
      </w:r>
      <w:r w:rsidRPr="3E2A9029">
        <w:rPr>
          <w:rFonts w:eastAsia="Times New Roman"/>
          <w:sz w:val="22"/>
        </w:rPr>
        <w:t xml:space="preserve"> und der </w:t>
      </w:r>
      <w:r>
        <w:rPr>
          <w:rFonts w:eastAsia="Times New Roman"/>
          <w:sz w:val="22"/>
        </w:rPr>
        <w:t>‘</w:t>
      </w:r>
      <w:r w:rsidRPr="3E2A9029">
        <w:rPr>
          <w:rFonts w:eastAsia="Times New Roman"/>
          <w:sz w:val="22"/>
        </w:rPr>
        <w:t>heulende Triumph der unterdrückten Triebwelt</w:t>
      </w:r>
      <w:r>
        <w:rPr>
          <w:rFonts w:eastAsia="Times New Roman"/>
          <w:sz w:val="22"/>
        </w:rPr>
        <w:t>’</w:t>
      </w:r>
      <w:r w:rsidRPr="3E2A9029">
        <w:rPr>
          <w:rFonts w:eastAsia="Times New Roman"/>
          <w:sz w:val="22"/>
        </w:rPr>
        <w:t xml:space="preserve">: Die Erzählung </w:t>
      </w:r>
      <w:r>
        <w:rPr>
          <w:rFonts w:eastAsia="Times New Roman"/>
          <w:sz w:val="22"/>
        </w:rPr>
        <w:t>‘</w:t>
      </w:r>
      <w:r w:rsidRPr="3E2A9029">
        <w:rPr>
          <w:rFonts w:eastAsia="Times New Roman"/>
          <w:sz w:val="22"/>
        </w:rPr>
        <w:t>Der kleine Herr Friedemann</w:t>
      </w:r>
      <w:r>
        <w:rPr>
          <w:rFonts w:eastAsia="Times New Roman"/>
          <w:sz w:val="22"/>
        </w:rPr>
        <w:t>’</w:t>
      </w:r>
      <w:r w:rsidRPr="3E2A9029">
        <w:rPr>
          <w:rFonts w:eastAsia="Times New Roman"/>
          <w:sz w:val="22"/>
        </w:rPr>
        <w:t xml:space="preserve"> als Modell der Anthropologie </w:t>
      </w:r>
      <w:r w:rsidRPr="00BB72C0">
        <w:rPr>
          <w:rFonts w:eastAsia="Times New Roman"/>
          <w:sz w:val="22"/>
        </w:rPr>
        <w:t xml:space="preserve">Thomas Manns.” </w:t>
      </w:r>
      <w:r w:rsidRPr="00BB72C0">
        <w:rPr>
          <w:rFonts w:eastAsia="Times New Roman"/>
          <w:i/>
          <w:iCs/>
          <w:sz w:val="22"/>
        </w:rPr>
        <w:t>Orbis Litterarum</w:t>
      </w:r>
      <w:r w:rsidRPr="00BB72C0">
        <w:rPr>
          <w:rFonts w:eastAsia="Times New Roman"/>
          <w:sz w:val="22"/>
        </w:rPr>
        <w:t xml:space="preserve"> 58 (2003): 397</w:t>
      </w:r>
      <w:r w:rsidR="00D1627E">
        <w:rPr>
          <w:rFonts w:eastAsia="Times New Roman"/>
          <w:sz w:val="22"/>
        </w:rPr>
        <w:t>–</w:t>
      </w:r>
      <w:r w:rsidRPr="00BB72C0">
        <w:rPr>
          <w:rFonts w:eastAsia="Times New Roman"/>
          <w:sz w:val="22"/>
        </w:rPr>
        <w:t>451. Print.</w:t>
      </w:r>
    </w:p>
    <w:p w14:paraId="775038AE" w14:textId="0341D049" w:rsidR="00BB72C0" w:rsidRPr="00BB72C0" w:rsidRDefault="00BB72C0" w:rsidP="007F56AC">
      <w:pPr>
        <w:spacing w:line="240" w:lineRule="auto"/>
        <w:ind w:left="720" w:hanging="720"/>
        <w:rPr>
          <w:sz w:val="22"/>
        </w:rPr>
      </w:pPr>
      <w:r w:rsidRPr="00BB72C0">
        <w:rPr>
          <w:sz w:val="22"/>
        </w:rPr>
        <w:t>Kurzke,</w:t>
      </w:r>
      <w:r>
        <w:rPr>
          <w:sz w:val="22"/>
        </w:rPr>
        <w:t xml:space="preserve"> </w:t>
      </w:r>
      <w:r w:rsidRPr="00BB72C0">
        <w:rPr>
          <w:sz w:val="22"/>
        </w:rPr>
        <w:t>Hermann</w:t>
      </w:r>
      <w:r>
        <w:rPr>
          <w:sz w:val="22"/>
        </w:rPr>
        <w:t>.</w:t>
      </w:r>
      <w:r w:rsidRPr="00BB72C0">
        <w:rPr>
          <w:sz w:val="22"/>
        </w:rPr>
        <w:t xml:space="preserve"> </w:t>
      </w:r>
      <w:r w:rsidRPr="00BB72C0">
        <w:rPr>
          <w:i/>
          <w:iCs/>
          <w:sz w:val="22"/>
        </w:rPr>
        <w:t>Thomas Mann: Epoche—Werk—Wirkung</w:t>
      </w:r>
      <w:r>
        <w:rPr>
          <w:sz w:val="22"/>
        </w:rPr>
        <w:t xml:space="preserve">. </w:t>
      </w:r>
      <w:r w:rsidRPr="00BB72C0">
        <w:rPr>
          <w:sz w:val="22"/>
        </w:rPr>
        <w:t>Munich: C.H. Beck Verlag</w:t>
      </w:r>
      <w:r>
        <w:rPr>
          <w:sz w:val="22"/>
        </w:rPr>
        <w:t>,</w:t>
      </w:r>
      <w:r w:rsidRPr="00BB72C0">
        <w:rPr>
          <w:sz w:val="22"/>
        </w:rPr>
        <w:t xml:space="preserve"> 1997.</w:t>
      </w:r>
      <w:r>
        <w:rPr>
          <w:sz w:val="22"/>
        </w:rPr>
        <w:t xml:space="preserve"> Print.</w:t>
      </w:r>
    </w:p>
    <w:p w14:paraId="01D19543" w14:textId="482C9BDC" w:rsidR="00E11588" w:rsidRDefault="00E11588" w:rsidP="007F56AC">
      <w:pPr>
        <w:spacing w:line="240" w:lineRule="auto"/>
        <w:ind w:left="720" w:hanging="720"/>
      </w:pPr>
      <w:r w:rsidRPr="3E2A9029">
        <w:rPr>
          <w:rFonts w:eastAsia="Times New Roman"/>
          <w:sz w:val="22"/>
        </w:rPr>
        <w:t xml:space="preserve">Lawson, Lewis A. </w:t>
      </w:r>
      <w:r>
        <w:rPr>
          <w:rFonts w:eastAsia="Times New Roman"/>
          <w:sz w:val="22"/>
        </w:rPr>
        <w:t>“</w:t>
      </w:r>
      <w:r w:rsidRPr="3E2A9029">
        <w:rPr>
          <w:rFonts w:eastAsia="Times New Roman"/>
          <w:sz w:val="22"/>
        </w:rPr>
        <w:t>Early Works.</w:t>
      </w:r>
      <w:r>
        <w:rPr>
          <w:rFonts w:eastAsia="Times New Roman"/>
          <w:sz w:val="22"/>
        </w:rPr>
        <w:t>”</w:t>
      </w:r>
      <w:r w:rsidRPr="3E2A9029">
        <w:rPr>
          <w:rFonts w:eastAsia="Times New Roman"/>
          <w:sz w:val="22"/>
        </w:rPr>
        <w:t xml:space="preserve"> </w:t>
      </w:r>
      <w:r w:rsidRPr="3E2A9029">
        <w:rPr>
          <w:rFonts w:eastAsia="Times New Roman"/>
          <w:i/>
          <w:iCs/>
          <w:sz w:val="22"/>
        </w:rPr>
        <w:t>A Gorgon</w:t>
      </w:r>
      <w:r>
        <w:rPr>
          <w:rFonts w:eastAsia="Times New Roman"/>
          <w:i/>
          <w:iCs/>
          <w:sz w:val="22"/>
        </w:rPr>
        <w:t>’</w:t>
      </w:r>
      <w:r w:rsidRPr="3E2A9029">
        <w:rPr>
          <w:rFonts w:eastAsia="Times New Roman"/>
          <w:i/>
          <w:iCs/>
          <w:sz w:val="22"/>
        </w:rPr>
        <w:t>s Mask: The Mother in Thomas Mann</w:t>
      </w:r>
      <w:r>
        <w:rPr>
          <w:rFonts w:eastAsia="Times New Roman"/>
          <w:i/>
          <w:iCs/>
          <w:sz w:val="22"/>
        </w:rPr>
        <w:t>’</w:t>
      </w:r>
      <w:r w:rsidRPr="3E2A9029">
        <w:rPr>
          <w:rFonts w:eastAsia="Times New Roman"/>
          <w:i/>
          <w:iCs/>
          <w:sz w:val="22"/>
        </w:rPr>
        <w:t>s Fiction</w:t>
      </w:r>
      <w:r w:rsidRPr="3E2A9029">
        <w:rPr>
          <w:rFonts w:eastAsia="Times New Roman"/>
          <w:sz w:val="22"/>
        </w:rPr>
        <w:t xml:space="preserve">. </w:t>
      </w:r>
      <w:r>
        <w:rPr>
          <w:rFonts w:eastAsia="Times New Roman"/>
          <w:sz w:val="22"/>
        </w:rPr>
        <w:t xml:space="preserve">New York: </w:t>
      </w:r>
      <w:r w:rsidRPr="3E2A9029">
        <w:rPr>
          <w:rFonts w:eastAsia="Times New Roman"/>
          <w:sz w:val="22"/>
        </w:rPr>
        <w:t>Rodopi, 2005</w:t>
      </w:r>
      <w:r w:rsidR="007B4211">
        <w:rPr>
          <w:rFonts w:eastAsia="Times New Roman"/>
          <w:sz w:val="22"/>
        </w:rPr>
        <w:t>.</w:t>
      </w:r>
      <w:r w:rsidRPr="3E2A9029">
        <w:rPr>
          <w:rFonts w:eastAsia="Times New Roman"/>
          <w:sz w:val="22"/>
        </w:rPr>
        <w:t xml:space="preserve"> 29</w:t>
      </w:r>
      <w:r w:rsidR="00D1627E">
        <w:rPr>
          <w:rFonts w:eastAsia="Times New Roman"/>
          <w:sz w:val="22"/>
        </w:rPr>
        <w:t>–</w:t>
      </w:r>
      <w:r w:rsidRPr="3E2A9029">
        <w:rPr>
          <w:rFonts w:eastAsia="Times New Roman"/>
          <w:sz w:val="22"/>
        </w:rPr>
        <w:t>143.</w:t>
      </w:r>
      <w:r>
        <w:rPr>
          <w:rFonts w:eastAsia="Times New Roman"/>
          <w:sz w:val="22"/>
        </w:rPr>
        <w:t xml:space="preserve"> Print.</w:t>
      </w:r>
    </w:p>
    <w:p w14:paraId="6057EAA7" w14:textId="06C824D3" w:rsidR="00E11588" w:rsidRPr="007818A4" w:rsidRDefault="00E11588" w:rsidP="007F56AC">
      <w:pPr>
        <w:spacing w:line="240" w:lineRule="auto"/>
        <w:ind w:left="720" w:hanging="720"/>
        <w:rPr>
          <w:sz w:val="22"/>
        </w:rPr>
      </w:pPr>
      <w:r w:rsidRPr="3E2A9029">
        <w:rPr>
          <w:rFonts w:eastAsia="Times New Roman"/>
          <w:sz w:val="22"/>
        </w:rPr>
        <w:t xml:space="preserve">Lehan, Richard. </w:t>
      </w:r>
      <w:r>
        <w:rPr>
          <w:rFonts w:eastAsia="Times New Roman"/>
          <w:sz w:val="22"/>
        </w:rPr>
        <w:t>“</w:t>
      </w:r>
      <w:r w:rsidRPr="3E2A9029">
        <w:rPr>
          <w:rFonts w:eastAsia="Times New Roman"/>
          <w:sz w:val="22"/>
        </w:rPr>
        <w:t>Bergson and the Discourse of the Moderns.</w:t>
      </w:r>
      <w:r>
        <w:rPr>
          <w:rFonts w:eastAsia="Times New Roman"/>
          <w:sz w:val="22"/>
        </w:rPr>
        <w:t>”</w:t>
      </w:r>
      <w:r w:rsidRPr="3E2A9029">
        <w:rPr>
          <w:rFonts w:eastAsia="Times New Roman"/>
          <w:sz w:val="22"/>
        </w:rPr>
        <w:t xml:space="preserve"> </w:t>
      </w:r>
      <w:r w:rsidRPr="3E2A9029">
        <w:rPr>
          <w:rFonts w:eastAsia="Times New Roman"/>
          <w:i/>
          <w:iCs/>
          <w:sz w:val="22"/>
        </w:rPr>
        <w:t>The Crisis in Modernism: Bergson and the Vitalist Controversy</w:t>
      </w:r>
      <w:r w:rsidRPr="3E2A9029">
        <w:rPr>
          <w:rFonts w:eastAsia="Times New Roman"/>
          <w:sz w:val="22"/>
        </w:rPr>
        <w:t>.</w:t>
      </w:r>
      <w:r>
        <w:rPr>
          <w:rFonts w:eastAsia="Times New Roman"/>
          <w:sz w:val="22"/>
        </w:rPr>
        <w:t xml:space="preserve"> Eds. Frederick </w:t>
      </w:r>
      <w:r w:rsidRPr="3E2A9029">
        <w:rPr>
          <w:rFonts w:eastAsia="Times New Roman"/>
          <w:sz w:val="22"/>
        </w:rPr>
        <w:t>Burwick,</w:t>
      </w:r>
      <w:r>
        <w:rPr>
          <w:rFonts w:eastAsia="Times New Roman"/>
          <w:sz w:val="22"/>
        </w:rPr>
        <w:t xml:space="preserve"> and Paul</w:t>
      </w:r>
      <w:r w:rsidRPr="3E2A9029">
        <w:rPr>
          <w:rFonts w:eastAsia="Times New Roman"/>
          <w:sz w:val="22"/>
        </w:rPr>
        <w:t xml:space="preserve"> Douglass</w:t>
      </w:r>
      <w:r>
        <w:rPr>
          <w:rFonts w:eastAsia="Times New Roman"/>
          <w:sz w:val="22"/>
        </w:rPr>
        <w:t>.</w:t>
      </w:r>
      <w:r w:rsidRPr="3E2A9029">
        <w:rPr>
          <w:rFonts w:eastAsia="Times New Roman"/>
          <w:sz w:val="22"/>
        </w:rPr>
        <w:t xml:space="preserve"> </w:t>
      </w:r>
      <w:r>
        <w:rPr>
          <w:rFonts w:eastAsia="Times New Roman"/>
          <w:sz w:val="22"/>
        </w:rPr>
        <w:t xml:space="preserve">Cambridge: </w:t>
      </w:r>
      <w:r w:rsidRPr="3E2A9029">
        <w:rPr>
          <w:rFonts w:eastAsia="Times New Roman"/>
          <w:sz w:val="22"/>
        </w:rPr>
        <w:t xml:space="preserve">Cambridge </w:t>
      </w:r>
      <w:r>
        <w:rPr>
          <w:rFonts w:eastAsia="Times New Roman"/>
          <w:sz w:val="22"/>
        </w:rPr>
        <w:t>UP</w:t>
      </w:r>
      <w:r w:rsidRPr="3E2A9029">
        <w:rPr>
          <w:rFonts w:eastAsia="Times New Roman"/>
          <w:sz w:val="22"/>
        </w:rPr>
        <w:t xml:space="preserve">, </w:t>
      </w:r>
      <w:r w:rsidRPr="007818A4">
        <w:rPr>
          <w:rFonts w:eastAsia="Times New Roman"/>
          <w:sz w:val="22"/>
        </w:rPr>
        <w:t>1992</w:t>
      </w:r>
      <w:r w:rsidR="00667D86">
        <w:rPr>
          <w:rFonts w:eastAsia="Times New Roman"/>
          <w:sz w:val="22"/>
        </w:rPr>
        <w:t>.</w:t>
      </w:r>
      <w:r w:rsidRPr="007818A4">
        <w:rPr>
          <w:rFonts w:eastAsia="Times New Roman"/>
          <w:sz w:val="22"/>
        </w:rPr>
        <w:t xml:space="preserve"> 306</w:t>
      </w:r>
      <w:r w:rsidR="00D1627E">
        <w:rPr>
          <w:rFonts w:eastAsia="Times New Roman"/>
          <w:sz w:val="22"/>
        </w:rPr>
        <w:t>–</w:t>
      </w:r>
      <w:r w:rsidRPr="007818A4">
        <w:rPr>
          <w:rFonts w:eastAsia="Times New Roman"/>
          <w:sz w:val="22"/>
        </w:rPr>
        <w:t>29. Print.</w:t>
      </w:r>
    </w:p>
    <w:p w14:paraId="27D1F52B" w14:textId="0196C013" w:rsidR="00E11588" w:rsidRPr="007818A4" w:rsidRDefault="00E11588" w:rsidP="007F56AC">
      <w:pPr>
        <w:spacing w:line="240" w:lineRule="auto"/>
        <w:ind w:left="720" w:hanging="720"/>
        <w:rPr>
          <w:rFonts w:eastAsia="Times New Roman"/>
          <w:sz w:val="22"/>
        </w:rPr>
      </w:pPr>
      <w:r w:rsidRPr="007818A4">
        <w:rPr>
          <w:rFonts w:eastAsia="Times New Roman"/>
          <w:sz w:val="22"/>
        </w:rPr>
        <w:t xml:space="preserve">Lovasz, Adam. “Enlivening Society: Elasticity in Henri Bergson’s </w:t>
      </w:r>
      <w:r w:rsidRPr="007818A4">
        <w:rPr>
          <w:rFonts w:eastAsia="Times New Roman"/>
          <w:i/>
          <w:iCs/>
          <w:sz w:val="22"/>
        </w:rPr>
        <w:t>Le rire</w:t>
      </w:r>
      <w:r w:rsidRPr="007818A4">
        <w:rPr>
          <w:rFonts w:eastAsia="Times New Roman"/>
          <w:sz w:val="22"/>
        </w:rPr>
        <w:t>.</w:t>
      </w:r>
      <w:r w:rsidR="008B175F">
        <w:rPr>
          <w:rFonts w:eastAsia="Times New Roman"/>
          <w:sz w:val="22"/>
        </w:rPr>
        <w:t>”</w:t>
      </w:r>
      <w:r w:rsidRPr="007818A4">
        <w:rPr>
          <w:rFonts w:eastAsia="Times New Roman"/>
          <w:sz w:val="22"/>
        </w:rPr>
        <w:t xml:space="preserve"> </w:t>
      </w:r>
      <w:r w:rsidRPr="007818A4">
        <w:rPr>
          <w:rFonts w:eastAsia="Times New Roman"/>
          <w:i/>
          <w:iCs/>
          <w:sz w:val="22"/>
        </w:rPr>
        <w:t>Cosmos and History: The Journal of Natural and Social Philosophy</w:t>
      </w:r>
      <w:r w:rsidRPr="007818A4">
        <w:rPr>
          <w:rFonts w:eastAsia="Times New Roman"/>
          <w:sz w:val="22"/>
        </w:rPr>
        <w:t xml:space="preserve"> 16.2, (2020): 198</w:t>
      </w:r>
      <w:r w:rsidR="00667D86">
        <w:rPr>
          <w:rFonts w:eastAsia="Times New Roman"/>
          <w:sz w:val="22"/>
        </w:rPr>
        <w:t>–</w:t>
      </w:r>
      <w:r w:rsidRPr="007818A4">
        <w:rPr>
          <w:rFonts w:eastAsia="Times New Roman"/>
          <w:sz w:val="22"/>
        </w:rPr>
        <w:t>244. Web.</w:t>
      </w:r>
    </w:p>
    <w:p w14:paraId="0A18B506" w14:textId="5B70D9E1" w:rsidR="007818A4" w:rsidRDefault="007818A4" w:rsidP="007F56AC">
      <w:pPr>
        <w:spacing w:line="240" w:lineRule="auto"/>
        <w:ind w:left="720" w:hanging="720"/>
        <w:rPr>
          <w:sz w:val="22"/>
        </w:rPr>
      </w:pPr>
      <w:r w:rsidRPr="007818A4">
        <w:rPr>
          <w:sz w:val="22"/>
        </w:rPr>
        <w:t xml:space="preserve">Louie, Dexter et al. “The Laughter Prescription: A Tool for Lifestyle Medicine.” </w:t>
      </w:r>
      <w:r w:rsidRPr="007818A4">
        <w:rPr>
          <w:i/>
          <w:iCs/>
          <w:sz w:val="22"/>
        </w:rPr>
        <w:t>American Journal of Lifestyle Medicine</w:t>
      </w:r>
      <w:r w:rsidR="00606B4A">
        <w:rPr>
          <w:i/>
          <w:iCs/>
          <w:sz w:val="22"/>
        </w:rPr>
        <w:t xml:space="preserve"> </w:t>
      </w:r>
      <w:r w:rsidRPr="007818A4">
        <w:rPr>
          <w:sz w:val="22"/>
        </w:rPr>
        <w:t>10</w:t>
      </w:r>
      <w:r w:rsidR="00606B4A">
        <w:rPr>
          <w:sz w:val="22"/>
        </w:rPr>
        <w:t>.</w:t>
      </w:r>
      <w:r w:rsidRPr="007818A4">
        <w:rPr>
          <w:sz w:val="22"/>
        </w:rPr>
        <w:t>4</w:t>
      </w:r>
      <w:r w:rsidR="00606B4A">
        <w:rPr>
          <w:sz w:val="22"/>
        </w:rPr>
        <w:t xml:space="preserve"> (2014):</w:t>
      </w:r>
      <w:r w:rsidRPr="007818A4">
        <w:rPr>
          <w:sz w:val="22"/>
        </w:rPr>
        <w:t xml:space="preserve"> 262</w:t>
      </w:r>
      <w:r w:rsidR="00667D86">
        <w:rPr>
          <w:sz w:val="22"/>
        </w:rPr>
        <w:t>–</w:t>
      </w:r>
      <w:r w:rsidRPr="007818A4">
        <w:rPr>
          <w:sz w:val="22"/>
        </w:rPr>
        <w:t xml:space="preserve">67. </w:t>
      </w:r>
      <w:r>
        <w:rPr>
          <w:sz w:val="22"/>
        </w:rPr>
        <w:t>Web.</w:t>
      </w:r>
    </w:p>
    <w:p w14:paraId="071AE04D" w14:textId="578F5D6C" w:rsidR="000C2F26" w:rsidRPr="007818A4" w:rsidRDefault="000C2F26" w:rsidP="007F56AC">
      <w:pPr>
        <w:spacing w:line="240" w:lineRule="auto"/>
        <w:ind w:left="720" w:hanging="720"/>
        <w:rPr>
          <w:sz w:val="22"/>
        </w:rPr>
      </w:pPr>
      <w:r w:rsidRPr="000C2F26">
        <w:rPr>
          <w:sz w:val="22"/>
        </w:rPr>
        <w:t xml:space="preserve">Lunn, Eugene. </w:t>
      </w:r>
      <w:r w:rsidRPr="00D434DD">
        <w:rPr>
          <w:i/>
          <w:iCs/>
          <w:sz w:val="22"/>
        </w:rPr>
        <w:t>Marxism and Modernism: An Historical Study of Lukács, Brecht, Benjamin</w:t>
      </w:r>
      <w:r>
        <w:rPr>
          <w:i/>
          <w:iCs/>
          <w:sz w:val="22"/>
        </w:rPr>
        <w:t>,</w:t>
      </w:r>
      <w:r w:rsidRPr="00D434DD">
        <w:rPr>
          <w:i/>
          <w:iCs/>
          <w:sz w:val="22"/>
        </w:rPr>
        <w:t xml:space="preserve"> and Adorno</w:t>
      </w:r>
      <w:r w:rsidRPr="000C2F26">
        <w:rPr>
          <w:sz w:val="22"/>
        </w:rPr>
        <w:t>. Berkeley: U of California P, 1982. Print.</w:t>
      </w:r>
    </w:p>
    <w:p w14:paraId="3CB73DB3" w14:textId="1363617C" w:rsidR="00E11588" w:rsidRDefault="00E11588" w:rsidP="007F56AC">
      <w:pPr>
        <w:spacing w:line="240" w:lineRule="auto"/>
        <w:ind w:left="720" w:hanging="720"/>
        <w:rPr>
          <w:rFonts w:eastAsia="Times New Roman"/>
          <w:color w:val="000000" w:themeColor="text1"/>
          <w:sz w:val="22"/>
        </w:rPr>
      </w:pPr>
      <w:r w:rsidRPr="3E2A9029">
        <w:rPr>
          <w:rFonts w:eastAsia="Times New Roman"/>
          <w:sz w:val="22"/>
        </w:rPr>
        <w:t xml:space="preserve">Mann, Thomas. </w:t>
      </w:r>
      <w:r w:rsidRPr="3E2A9029">
        <w:rPr>
          <w:rFonts w:eastAsia="Times New Roman"/>
          <w:i/>
          <w:iCs/>
          <w:sz w:val="22"/>
        </w:rPr>
        <w:t>Gesammelte Werke</w:t>
      </w:r>
      <w:r w:rsidRPr="3E2A9029">
        <w:rPr>
          <w:rFonts w:eastAsia="Times New Roman"/>
          <w:sz w:val="22"/>
        </w:rPr>
        <w:t xml:space="preserve">. </w:t>
      </w:r>
      <w:r w:rsidR="00760534">
        <w:rPr>
          <w:rFonts w:eastAsia="Times New Roman"/>
          <w:sz w:val="22"/>
        </w:rPr>
        <w:t>Band</w:t>
      </w:r>
      <w:r w:rsidRPr="3E2A9029">
        <w:rPr>
          <w:rFonts w:eastAsia="Times New Roman"/>
          <w:sz w:val="22"/>
        </w:rPr>
        <w:t xml:space="preserve"> 13, </w:t>
      </w:r>
      <w:r w:rsidRPr="00E54B3C">
        <w:rPr>
          <w:rFonts w:eastAsia="Times New Roman"/>
          <w:color w:val="000000" w:themeColor="text1"/>
          <w:sz w:val="22"/>
        </w:rPr>
        <w:t>Frankfurt am Main</w:t>
      </w:r>
      <w:r>
        <w:rPr>
          <w:rFonts w:eastAsia="Times New Roman"/>
          <w:color w:val="000000" w:themeColor="text1"/>
          <w:sz w:val="22"/>
        </w:rPr>
        <w:t>: S. Fischer</w:t>
      </w:r>
      <w:r w:rsidRPr="3E2A9029">
        <w:rPr>
          <w:rFonts w:eastAsia="Times New Roman"/>
          <w:sz w:val="22"/>
        </w:rPr>
        <w:t xml:space="preserve">, </w:t>
      </w:r>
      <w:r w:rsidRPr="3E2A9029">
        <w:rPr>
          <w:rFonts w:eastAsia="Times New Roman"/>
          <w:color w:val="000000" w:themeColor="text1"/>
          <w:sz w:val="22"/>
        </w:rPr>
        <w:t>1947.</w:t>
      </w:r>
      <w:r>
        <w:rPr>
          <w:rFonts w:eastAsia="Times New Roman"/>
          <w:color w:val="000000" w:themeColor="text1"/>
          <w:sz w:val="22"/>
        </w:rPr>
        <w:t xml:space="preserve"> Print.</w:t>
      </w:r>
    </w:p>
    <w:p w14:paraId="0E48C3BC" w14:textId="669F963B" w:rsidR="008B175F" w:rsidRDefault="008B175F" w:rsidP="007F56AC">
      <w:pPr>
        <w:spacing w:line="240" w:lineRule="auto"/>
        <w:ind w:left="720" w:hanging="720"/>
      </w:pPr>
      <w:r w:rsidRPr="008B175F">
        <w:rPr>
          <w:rFonts w:eastAsia="Times New Roman"/>
          <w:color w:val="000000" w:themeColor="text1"/>
          <w:sz w:val="22"/>
        </w:rPr>
        <w:t>—</w:t>
      </w:r>
      <w:r>
        <w:rPr>
          <w:rFonts w:eastAsia="Times New Roman"/>
          <w:color w:val="000000" w:themeColor="text1"/>
          <w:sz w:val="22"/>
        </w:rPr>
        <w:t xml:space="preserve">, </w:t>
      </w:r>
      <w:r w:rsidRPr="0090471D">
        <w:rPr>
          <w:rFonts w:eastAsia="Times New Roman"/>
          <w:i/>
          <w:iCs/>
          <w:color w:val="000000" w:themeColor="text1"/>
          <w:sz w:val="22"/>
        </w:rPr>
        <w:t>Joseph in Ägypten. Gesammelte Werke</w:t>
      </w:r>
      <w:r>
        <w:rPr>
          <w:rFonts w:eastAsia="Times New Roman"/>
          <w:color w:val="000000" w:themeColor="text1"/>
          <w:sz w:val="22"/>
        </w:rPr>
        <w:t xml:space="preserve">. </w:t>
      </w:r>
      <w:r w:rsidR="00760534">
        <w:rPr>
          <w:rFonts w:eastAsia="Times New Roman"/>
          <w:color w:val="000000" w:themeColor="text1"/>
          <w:sz w:val="22"/>
        </w:rPr>
        <w:t>Band</w:t>
      </w:r>
      <w:r>
        <w:rPr>
          <w:rFonts w:eastAsia="Times New Roman"/>
          <w:color w:val="000000" w:themeColor="text1"/>
          <w:sz w:val="22"/>
        </w:rPr>
        <w:t xml:space="preserve"> 5. Frankfurt am Main: S. Fischer, 1974. Print.</w:t>
      </w:r>
    </w:p>
    <w:p w14:paraId="5CC6D604" w14:textId="13533A84" w:rsidR="00E11588" w:rsidRDefault="008B175F" w:rsidP="007F56AC">
      <w:pPr>
        <w:spacing w:line="240" w:lineRule="auto"/>
        <w:ind w:left="720" w:hanging="720"/>
      </w:pPr>
      <w:r w:rsidRPr="008B175F">
        <w:rPr>
          <w:rFonts w:eastAsia="Times New Roman"/>
          <w:color w:val="000000" w:themeColor="text1"/>
          <w:sz w:val="22"/>
        </w:rPr>
        <w:t>—</w:t>
      </w:r>
      <w:r w:rsidR="00E11588" w:rsidRPr="3E2A9029">
        <w:rPr>
          <w:rFonts w:eastAsia="Times New Roman"/>
          <w:color w:val="000000" w:themeColor="text1"/>
          <w:sz w:val="22"/>
        </w:rPr>
        <w:t xml:space="preserve">. </w:t>
      </w:r>
      <w:r w:rsidR="00E11588" w:rsidRPr="3E2A9029">
        <w:rPr>
          <w:rFonts w:eastAsia="Times New Roman"/>
          <w:i/>
          <w:iCs/>
          <w:color w:val="000000" w:themeColor="text1"/>
          <w:sz w:val="22"/>
        </w:rPr>
        <w:t>On Myself and Other Princeton Lectures</w:t>
      </w:r>
      <w:r w:rsidR="00E11588" w:rsidRPr="3E2A9029">
        <w:rPr>
          <w:rFonts w:eastAsia="Times New Roman"/>
          <w:color w:val="000000" w:themeColor="text1"/>
          <w:sz w:val="22"/>
        </w:rPr>
        <w:t xml:space="preserve">. </w:t>
      </w:r>
      <w:r w:rsidR="00E11588" w:rsidRPr="00E54B3C">
        <w:rPr>
          <w:rFonts w:eastAsia="Times New Roman"/>
          <w:color w:val="000000" w:themeColor="text1"/>
          <w:sz w:val="22"/>
        </w:rPr>
        <w:t>Frankfurt am Main</w:t>
      </w:r>
      <w:r w:rsidR="00E11588">
        <w:rPr>
          <w:rFonts w:eastAsia="Times New Roman"/>
          <w:color w:val="000000" w:themeColor="text1"/>
          <w:sz w:val="22"/>
        </w:rPr>
        <w:t xml:space="preserve">: </w:t>
      </w:r>
      <w:r w:rsidR="00E11588" w:rsidRPr="3E2A9029">
        <w:rPr>
          <w:rFonts w:eastAsia="Times New Roman"/>
          <w:color w:val="000000" w:themeColor="text1"/>
          <w:sz w:val="22"/>
        </w:rPr>
        <w:t>P</w:t>
      </w:r>
      <w:r w:rsidR="00864D3F">
        <w:rPr>
          <w:rFonts w:eastAsia="Times New Roman"/>
          <w:color w:val="000000" w:themeColor="text1"/>
          <w:sz w:val="22"/>
        </w:rPr>
        <w:t>eter</w:t>
      </w:r>
      <w:r w:rsidR="00E11588" w:rsidRPr="3E2A9029">
        <w:rPr>
          <w:rFonts w:eastAsia="Times New Roman"/>
          <w:color w:val="000000" w:themeColor="text1"/>
          <w:sz w:val="22"/>
        </w:rPr>
        <w:t xml:space="preserve"> Lang, 1997.</w:t>
      </w:r>
      <w:r w:rsidR="00E11588">
        <w:rPr>
          <w:rFonts w:eastAsia="Times New Roman"/>
          <w:color w:val="000000" w:themeColor="text1"/>
          <w:sz w:val="22"/>
        </w:rPr>
        <w:t xml:space="preserve"> Print.</w:t>
      </w:r>
    </w:p>
    <w:p w14:paraId="530D3710" w14:textId="5D442211" w:rsidR="00E11588" w:rsidRDefault="008B175F" w:rsidP="007F56AC">
      <w:pPr>
        <w:spacing w:line="240" w:lineRule="auto"/>
        <w:ind w:left="720" w:hanging="720"/>
      </w:pPr>
      <w:r w:rsidRPr="008B175F">
        <w:rPr>
          <w:rFonts w:eastAsia="Times New Roman"/>
          <w:color w:val="000000" w:themeColor="text1"/>
          <w:sz w:val="22"/>
        </w:rPr>
        <w:t>—</w:t>
      </w:r>
      <w:r w:rsidR="00E11588" w:rsidRPr="3E2A9029">
        <w:rPr>
          <w:rFonts w:eastAsia="Times New Roman"/>
          <w:color w:val="000000" w:themeColor="text1"/>
          <w:sz w:val="22"/>
        </w:rPr>
        <w:t xml:space="preserve">. “Der kleine Herr Friedemann.” </w:t>
      </w:r>
      <w:r w:rsidR="00E11588" w:rsidRPr="3E2A9029">
        <w:rPr>
          <w:rFonts w:eastAsia="Times New Roman"/>
          <w:i/>
          <w:iCs/>
          <w:color w:val="000000" w:themeColor="text1"/>
          <w:sz w:val="22"/>
        </w:rPr>
        <w:t>Frühe Erzählungen, 1893</w:t>
      </w:r>
      <w:r w:rsidR="00667D86">
        <w:rPr>
          <w:rFonts w:eastAsia="Times New Roman"/>
          <w:i/>
          <w:iCs/>
          <w:color w:val="000000" w:themeColor="text1"/>
          <w:sz w:val="22"/>
        </w:rPr>
        <w:t>–</w:t>
      </w:r>
      <w:r w:rsidR="00E11588" w:rsidRPr="3E2A9029">
        <w:rPr>
          <w:rFonts w:eastAsia="Times New Roman"/>
          <w:i/>
          <w:iCs/>
          <w:color w:val="000000" w:themeColor="text1"/>
          <w:sz w:val="22"/>
        </w:rPr>
        <w:t>1912. Große kommentierte Frankfurter Ausgabe</w:t>
      </w:r>
      <w:r w:rsidR="00E91EFB">
        <w:rPr>
          <w:rFonts w:eastAsia="Times New Roman"/>
          <w:i/>
          <w:iCs/>
          <w:color w:val="000000" w:themeColor="text1"/>
          <w:sz w:val="22"/>
        </w:rPr>
        <w:t>.</w:t>
      </w:r>
      <w:r w:rsidR="00E11588" w:rsidRPr="3E2A9029">
        <w:rPr>
          <w:rFonts w:eastAsia="Times New Roman"/>
          <w:color w:val="000000" w:themeColor="text1"/>
          <w:sz w:val="22"/>
        </w:rPr>
        <w:t xml:space="preserve"> </w:t>
      </w:r>
      <w:r w:rsidR="00760534">
        <w:rPr>
          <w:rFonts w:eastAsia="Times New Roman"/>
          <w:color w:val="000000" w:themeColor="text1"/>
          <w:sz w:val="22"/>
        </w:rPr>
        <w:t xml:space="preserve">Band 2.1. </w:t>
      </w:r>
      <w:r w:rsidR="008239F9">
        <w:rPr>
          <w:rFonts w:eastAsia="Times New Roman"/>
          <w:color w:val="000000" w:themeColor="text1"/>
          <w:sz w:val="22"/>
        </w:rPr>
        <w:t xml:space="preserve">Hg. Terence J. </w:t>
      </w:r>
      <w:r w:rsidR="008239F9" w:rsidRPr="008239F9">
        <w:rPr>
          <w:rFonts w:eastAsia="Times New Roman"/>
          <w:color w:val="000000" w:themeColor="text1"/>
          <w:sz w:val="22"/>
        </w:rPr>
        <w:t xml:space="preserve">Reed, and </w:t>
      </w:r>
      <w:r w:rsidR="008239F9">
        <w:rPr>
          <w:rFonts w:eastAsia="Times New Roman"/>
          <w:color w:val="000000" w:themeColor="text1"/>
          <w:sz w:val="22"/>
        </w:rPr>
        <w:t xml:space="preserve">Malte </w:t>
      </w:r>
      <w:r w:rsidR="008239F9" w:rsidRPr="008239F9">
        <w:rPr>
          <w:rFonts w:eastAsia="Times New Roman"/>
          <w:color w:val="000000" w:themeColor="text1"/>
          <w:sz w:val="22"/>
        </w:rPr>
        <w:t>Herwig</w:t>
      </w:r>
      <w:r w:rsidR="008239F9">
        <w:rPr>
          <w:rFonts w:eastAsia="Times New Roman"/>
          <w:color w:val="000000" w:themeColor="text1"/>
          <w:sz w:val="22"/>
        </w:rPr>
        <w:t>.</w:t>
      </w:r>
      <w:r w:rsidR="008239F9" w:rsidRPr="008239F9">
        <w:rPr>
          <w:rFonts w:eastAsia="Times New Roman"/>
          <w:color w:val="000000" w:themeColor="text1"/>
          <w:sz w:val="22"/>
        </w:rPr>
        <w:t xml:space="preserve"> </w:t>
      </w:r>
      <w:r w:rsidR="00E11588" w:rsidRPr="00E54B3C">
        <w:rPr>
          <w:rFonts w:eastAsia="Times New Roman"/>
          <w:color w:val="000000" w:themeColor="text1"/>
          <w:sz w:val="22"/>
        </w:rPr>
        <w:t>Frankfurt am Main</w:t>
      </w:r>
      <w:r w:rsidR="00E11588">
        <w:rPr>
          <w:rFonts w:eastAsia="Times New Roman"/>
          <w:color w:val="000000" w:themeColor="text1"/>
          <w:sz w:val="22"/>
        </w:rPr>
        <w:t xml:space="preserve">: </w:t>
      </w:r>
      <w:r w:rsidR="00E11588" w:rsidRPr="3E2A9029">
        <w:rPr>
          <w:rFonts w:eastAsia="Times New Roman"/>
          <w:color w:val="000000" w:themeColor="text1"/>
          <w:sz w:val="22"/>
        </w:rPr>
        <w:t>S. Fischer, 2002, 87</w:t>
      </w:r>
      <w:r w:rsidR="00667D86">
        <w:rPr>
          <w:rFonts w:eastAsia="Times New Roman"/>
          <w:color w:val="000000" w:themeColor="text1"/>
          <w:sz w:val="22"/>
        </w:rPr>
        <w:t>–</w:t>
      </w:r>
      <w:r w:rsidR="00E11588" w:rsidRPr="3E2A9029">
        <w:rPr>
          <w:rFonts w:eastAsia="Times New Roman"/>
          <w:color w:val="000000" w:themeColor="text1"/>
          <w:sz w:val="22"/>
        </w:rPr>
        <w:t>119.</w:t>
      </w:r>
      <w:r w:rsidR="00E11588">
        <w:rPr>
          <w:rFonts w:eastAsia="Times New Roman"/>
          <w:color w:val="000000" w:themeColor="text1"/>
          <w:sz w:val="22"/>
        </w:rPr>
        <w:t xml:space="preserve"> Print.</w:t>
      </w:r>
    </w:p>
    <w:p w14:paraId="3D0631F6" w14:textId="7629D1FB" w:rsidR="00E11588" w:rsidRPr="00CB66CB" w:rsidRDefault="00E11588" w:rsidP="007F56AC">
      <w:pPr>
        <w:spacing w:line="240" w:lineRule="auto"/>
        <w:ind w:left="720" w:hanging="720"/>
        <w:rPr>
          <w:rFonts w:eastAsia="Times New Roman"/>
          <w:color w:val="000000" w:themeColor="text1"/>
          <w:sz w:val="22"/>
        </w:rPr>
      </w:pPr>
      <w:r w:rsidRPr="3E2A9029">
        <w:rPr>
          <w:rFonts w:eastAsia="Times New Roman"/>
          <w:color w:val="000000" w:themeColor="text1"/>
          <w:sz w:val="22"/>
        </w:rPr>
        <w:t xml:space="preserve">Matter, Harry. “Nachwort.” </w:t>
      </w:r>
      <w:r w:rsidRPr="3E2A9029">
        <w:rPr>
          <w:rFonts w:eastAsia="Times New Roman"/>
          <w:i/>
          <w:iCs/>
          <w:color w:val="000000" w:themeColor="text1"/>
          <w:sz w:val="22"/>
        </w:rPr>
        <w:t>Thomas Mann. Erzählungen II; Lyrik und Drama</w:t>
      </w:r>
      <w:r w:rsidRPr="3E2A9029">
        <w:rPr>
          <w:rFonts w:eastAsia="Times New Roman"/>
          <w:color w:val="000000" w:themeColor="text1"/>
          <w:sz w:val="22"/>
        </w:rPr>
        <w:t xml:space="preserve">. </w:t>
      </w:r>
      <w:r>
        <w:rPr>
          <w:rFonts w:eastAsia="Times New Roman"/>
          <w:color w:val="000000" w:themeColor="text1"/>
          <w:sz w:val="22"/>
        </w:rPr>
        <w:t xml:space="preserve">Berlin: </w:t>
      </w:r>
      <w:r w:rsidRPr="3E2A9029">
        <w:rPr>
          <w:rFonts w:eastAsia="Times New Roman"/>
          <w:color w:val="000000" w:themeColor="text1"/>
          <w:sz w:val="22"/>
        </w:rPr>
        <w:t>Aufbau, 1975</w:t>
      </w:r>
      <w:r w:rsidR="00E91EFB">
        <w:rPr>
          <w:rFonts w:eastAsia="Times New Roman"/>
          <w:color w:val="000000" w:themeColor="text1"/>
          <w:sz w:val="22"/>
        </w:rPr>
        <w:t xml:space="preserve">. </w:t>
      </w:r>
      <w:r w:rsidRPr="00CB66CB">
        <w:rPr>
          <w:rFonts w:eastAsia="Times New Roman"/>
          <w:color w:val="000000" w:themeColor="text1"/>
          <w:sz w:val="22"/>
        </w:rPr>
        <w:t>621</w:t>
      </w:r>
      <w:r w:rsidR="00667D86">
        <w:rPr>
          <w:rFonts w:eastAsia="Times New Roman"/>
          <w:color w:val="000000" w:themeColor="text1"/>
          <w:sz w:val="22"/>
        </w:rPr>
        <w:t>–</w:t>
      </w:r>
      <w:r w:rsidRPr="00CB66CB">
        <w:rPr>
          <w:rFonts w:eastAsia="Times New Roman"/>
          <w:color w:val="000000" w:themeColor="text1"/>
          <w:sz w:val="22"/>
        </w:rPr>
        <w:t>38. Print.</w:t>
      </w:r>
    </w:p>
    <w:p w14:paraId="2A941A18" w14:textId="4783F11E" w:rsidR="00CB66CB" w:rsidRPr="00CB66CB" w:rsidRDefault="00CB66CB" w:rsidP="007F56AC">
      <w:pPr>
        <w:spacing w:line="240" w:lineRule="auto"/>
        <w:ind w:left="720" w:hanging="720"/>
        <w:rPr>
          <w:sz w:val="22"/>
        </w:rPr>
      </w:pPr>
      <w:r w:rsidRPr="00CB66CB">
        <w:rPr>
          <w:sz w:val="22"/>
        </w:rPr>
        <w:t>Moore, F. C. T.</w:t>
      </w:r>
      <w:r>
        <w:rPr>
          <w:sz w:val="22"/>
        </w:rPr>
        <w:t xml:space="preserve"> </w:t>
      </w:r>
      <w:r w:rsidRPr="00CB66CB">
        <w:rPr>
          <w:i/>
          <w:iCs/>
          <w:sz w:val="22"/>
        </w:rPr>
        <w:t>Bergson: Thinking Backwards</w:t>
      </w:r>
      <w:r w:rsidRPr="00CB66CB">
        <w:rPr>
          <w:sz w:val="22"/>
        </w:rPr>
        <w:t>. Cambridge</w:t>
      </w:r>
      <w:r>
        <w:rPr>
          <w:sz w:val="22"/>
        </w:rPr>
        <w:t xml:space="preserve">: Cambridge </w:t>
      </w:r>
      <w:r w:rsidRPr="00CB66CB">
        <w:rPr>
          <w:sz w:val="22"/>
        </w:rPr>
        <w:t>University Press, 1996.</w:t>
      </w:r>
      <w:r>
        <w:rPr>
          <w:sz w:val="22"/>
        </w:rPr>
        <w:t xml:space="preserve"> Print.</w:t>
      </w:r>
    </w:p>
    <w:p w14:paraId="31B77958" w14:textId="77777777" w:rsidR="00E11588" w:rsidRDefault="00E11588" w:rsidP="007F56AC">
      <w:pPr>
        <w:spacing w:line="240" w:lineRule="auto"/>
        <w:ind w:left="720" w:hanging="720"/>
      </w:pPr>
      <w:r w:rsidRPr="3E2A9029">
        <w:rPr>
          <w:rFonts w:eastAsia="Times New Roman"/>
          <w:color w:val="000000" w:themeColor="text1"/>
          <w:sz w:val="22"/>
        </w:rPr>
        <w:t xml:space="preserve">Moore, John </w:t>
      </w:r>
      <w:r w:rsidRPr="3E2A9029">
        <w:rPr>
          <w:rFonts w:eastAsia="Times New Roman"/>
          <w:sz w:val="22"/>
        </w:rPr>
        <w:t xml:space="preserve">Lee. </w:t>
      </w:r>
      <w:r w:rsidRPr="3E2A9029">
        <w:rPr>
          <w:rFonts w:eastAsia="Times New Roman"/>
          <w:i/>
          <w:iCs/>
          <w:sz w:val="22"/>
        </w:rPr>
        <w:t>Modernism</w:t>
      </w:r>
      <w:r>
        <w:rPr>
          <w:rFonts w:eastAsia="Times New Roman"/>
          <w:i/>
          <w:iCs/>
          <w:sz w:val="22"/>
        </w:rPr>
        <w:t>’</w:t>
      </w:r>
      <w:r w:rsidRPr="3E2A9029">
        <w:rPr>
          <w:rFonts w:eastAsia="Times New Roman"/>
          <w:i/>
          <w:iCs/>
          <w:sz w:val="22"/>
        </w:rPr>
        <w:t>s Laughing Bodies: A Taxonomy of the Phenomenology of Laughter</w:t>
      </w:r>
      <w:r w:rsidRPr="3E2A9029">
        <w:rPr>
          <w:rFonts w:eastAsia="Times New Roman"/>
          <w:sz w:val="22"/>
        </w:rPr>
        <w:t>. U</w:t>
      </w:r>
      <w:r>
        <w:rPr>
          <w:rFonts w:eastAsia="Times New Roman"/>
          <w:sz w:val="22"/>
        </w:rPr>
        <w:t>rbana: U</w:t>
      </w:r>
      <w:r w:rsidRPr="3E2A9029">
        <w:rPr>
          <w:rFonts w:eastAsia="Times New Roman"/>
          <w:sz w:val="22"/>
        </w:rPr>
        <w:t>niversity of Illinois, 2016.</w:t>
      </w:r>
      <w:r>
        <w:rPr>
          <w:rFonts w:eastAsia="Times New Roman"/>
          <w:sz w:val="22"/>
        </w:rPr>
        <w:t xml:space="preserve"> Print.</w:t>
      </w:r>
    </w:p>
    <w:p w14:paraId="66B6E9AD" w14:textId="77777777" w:rsidR="00E11588" w:rsidRDefault="00E11588" w:rsidP="007F56AC">
      <w:pPr>
        <w:spacing w:line="240" w:lineRule="auto"/>
        <w:ind w:left="720" w:hanging="720"/>
      </w:pPr>
      <w:r w:rsidRPr="3E2A9029">
        <w:rPr>
          <w:rFonts w:eastAsia="Times New Roman"/>
          <w:sz w:val="22"/>
        </w:rPr>
        <w:t xml:space="preserve">Nikopoulos, James. </w:t>
      </w:r>
      <w:r w:rsidRPr="3E2A9029">
        <w:rPr>
          <w:rFonts w:eastAsia="Times New Roman"/>
          <w:i/>
          <w:iCs/>
          <w:sz w:val="22"/>
        </w:rPr>
        <w:t>The Stability of Laughter. The Problem of Joy in Modernist Literature</w:t>
      </w:r>
      <w:r w:rsidRPr="3E2A9029">
        <w:rPr>
          <w:rFonts w:eastAsia="Times New Roman"/>
          <w:sz w:val="22"/>
        </w:rPr>
        <w:t xml:space="preserve">. </w:t>
      </w:r>
      <w:r>
        <w:rPr>
          <w:rFonts w:eastAsia="Times New Roman"/>
          <w:sz w:val="22"/>
        </w:rPr>
        <w:t xml:space="preserve">New York: </w:t>
      </w:r>
      <w:r w:rsidRPr="3E2A9029">
        <w:rPr>
          <w:rFonts w:eastAsia="Times New Roman"/>
          <w:sz w:val="22"/>
        </w:rPr>
        <w:t>Routledge, 2018.</w:t>
      </w:r>
      <w:r>
        <w:rPr>
          <w:rFonts w:eastAsia="Times New Roman"/>
          <w:sz w:val="22"/>
        </w:rPr>
        <w:t xml:space="preserve"> Print.</w:t>
      </w:r>
    </w:p>
    <w:p w14:paraId="122F8158" w14:textId="122E8979" w:rsidR="00E11588" w:rsidRDefault="00E11588" w:rsidP="007F56AC">
      <w:pPr>
        <w:spacing w:line="240" w:lineRule="auto"/>
        <w:ind w:left="720" w:hanging="720"/>
      </w:pPr>
      <w:r w:rsidRPr="3E2A9029">
        <w:rPr>
          <w:rFonts w:eastAsia="Times New Roman"/>
          <w:sz w:val="22"/>
        </w:rPr>
        <w:t xml:space="preserve">Pagano, Tullio. </w:t>
      </w:r>
      <w:r>
        <w:rPr>
          <w:rFonts w:eastAsia="Times New Roman"/>
          <w:sz w:val="22"/>
        </w:rPr>
        <w:t>“</w:t>
      </w:r>
      <w:r w:rsidRPr="3E2A9029">
        <w:rPr>
          <w:rFonts w:eastAsia="Times New Roman"/>
          <w:sz w:val="22"/>
        </w:rPr>
        <w:t>Modernisms: From Bergson</w:t>
      </w:r>
      <w:r>
        <w:rPr>
          <w:rFonts w:eastAsia="Times New Roman"/>
          <w:sz w:val="22"/>
        </w:rPr>
        <w:t>’</w:t>
      </w:r>
      <w:r w:rsidRPr="3E2A9029">
        <w:rPr>
          <w:rFonts w:eastAsia="Times New Roman"/>
          <w:sz w:val="22"/>
        </w:rPr>
        <w:t>s laughter to Pirandello</w:t>
      </w:r>
      <w:r>
        <w:rPr>
          <w:rFonts w:eastAsia="Times New Roman"/>
          <w:sz w:val="22"/>
        </w:rPr>
        <w:t>’</w:t>
      </w:r>
      <w:r w:rsidRPr="3E2A9029">
        <w:rPr>
          <w:rFonts w:eastAsia="Times New Roman"/>
          <w:sz w:val="22"/>
        </w:rPr>
        <w:t>s humour.</w:t>
      </w:r>
      <w:r>
        <w:rPr>
          <w:rFonts w:eastAsia="Times New Roman"/>
          <w:sz w:val="22"/>
        </w:rPr>
        <w:t>”</w:t>
      </w:r>
      <w:r w:rsidRPr="3E2A9029">
        <w:rPr>
          <w:rFonts w:eastAsia="Times New Roman"/>
          <w:sz w:val="22"/>
        </w:rPr>
        <w:t xml:space="preserve"> </w:t>
      </w:r>
      <w:r w:rsidRPr="3E2A9029">
        <w:rPr>
          <w:rFonts w:eastAsia="Times New Roman"/>
          <w:i/>
          <w:iCs/>
          <w:sz w:val="22"/>
        </w:rPr>
        <w:t>The Italianist</w:t>
      </w:r>
      <w:r w:rsidRPr="3E2A9029">
        <w:rPr>
          <w:rFonts w:eastAsia="Times New Roman"/>
          <w:sz w:val="22"/>
        </w:rPr>
        <w:t xml:space="preserve"> 17</w:t>
      </w:r>
      <w:r>
        <w:rPr>
          <w:rFonts w:eastAsia="Times New Roman"/>
          <w:sz w:val="22"/>
        </w:rPr>
        <w:t>.</w:t>
      </w:r>
      <w:r w:rsidRPr="3E2A9029">
        <w:rPr>
          <w:rFonts w:eastAsia="Times New Roman"/>
          <w:sz w:val="22"/>
        </w:rPr>
        <w:t>1</w:t>
      </w:r>
      <w:r>
        <w:rPr>
          <w:rFonts w:eastAsia="Times New Roman"/>
          <w:sz w:val="22"/>
        </w:rPr>
        <w:t xml:space="preserve"> (</w:t>
      </w:r>
      <w:r w:rsidRPr="3E2A9029">
        <w:rPr>
          <w:rFonts w:eastAsia="Times New Roman"/>
          <w:sz w:val="22"/>
        </w:rPr>
        <w:t>1997</w:t>
      </w:r>
      <w:r>
        <w:rPr>
          <w:rFonts w:eastAsia="Times New Roman"/>
          <w:sz w:val="22"/>
        </w:rPr>
        <w:t>):</w:t>
      </w:r>
      <w:r w:rsidRPr="3E2A9029">
        <w:rPr>
          <w:rFonts w:eastAsia="Times New Roman"/>
          <w:sz w:val="22"/>
        </w:rPr>
        <w:t xml:space="preserve"> 44</w:t>
      </w:r>
      <w:r w:rsidR="00667D86">
        <w:rPr>
          <w:rFonts w:eastAsia="Times New Roman"/>
          <w:sz w:val="22"/>
        </w:rPr>
        <w:t>–</w:t>
      </w:r>
      <w:r w:rsidRPr="3E2A9029">
        <w:rPr>
          <w:rFonts w:eastAsia="Times New Roman"/>
          <w:sz w:val="22"/>
        </w:rPr>
        <w:t xml:space="preserve">51. </w:t>
      </w:r>
      <w:r>
        <w:rPr>
          <w:rFonts w:eastAsia="Times New Roman"/>
          <w:sz w:val="22"/>
        </w:rPr>
        <w:t>Web.</w:t>
      </w:r>
    </w:p>
    <w:p w14:paraId="655E9476" w14:textId="657759A3" w:rsidR="00E11588" w:rsidRDefault="00E11588" w:rsidP="007F56AC">
      <w:pPr>
        <w:spacing w:line="240" w:lineRule="auto"/>
        <w:ind w:left="720" w:hanging="720"/>
      </w:pPr>
      <w:r w:rsidRPr="3E2A9029">
        <w:rPr>
          <w:rFonts w:eastAsia="Times New Roman"/>
          <w:sz w:val="22"/>
        </w:rPr>
        <w:t xml:space="preserve">Parkes-Perret, Ford B. </w:t>
      </w:r>
      <w:r>
        <w:rPr>
          <w:rFonts w:eastAsia="Times New Roman"/>
          <w:sz w:val="22"/>
        </w:rPr>
        <w:t>“‘</w:t>
      </w:r>
      <w:r w:rsidRPr="3E2A9029">
        <w:rPr>
          <w:rFonts w:eastAsia="Times New Roman"/>
          <w:sz w:val="22"/>
        </w:rPr>
        <w:t>Myth plus Psychology</w:t>
      </w:r>
      <w:r>
        <w:rPr>
          <w:rFonts w:eastAsia="Times New Roman"/>
          <w:sz w:val="22"/>
        </w:rPr>
        <w:t>’</w:t>
      </w:r>
      <w:r w:rsidRPr="3E2A9029">
        <w:rPr>
          <w:rFonts w:eastAsia="Times New Roman"/>
          <w:sz w:val="22"/>
        </w:rPr>
        <w:t xml:space="preserve"> in Thomas Mann</w:t>
      </w:r>
      <w:r>
        <w:rPr>
          <w:rFonts w:eastAsia="Times New Roman"/>
          <w:sz w:val="22"/>
        </w:rPr>
        <w:t>’</w:t>
      </w:r>
      <w:r w:rsidRPr="3E2A9029">
        <w:rPr>
          <w:rFonts w:eastAsia="Times New Roman"/>
          <w:sz w:val="22"/>
        </w:rPr>
        <w:t xml:space="preserve">s </w:t>
      </w:r>
      <w:r>
        <w:rPr>
          <w:rFonts w:eastAsia="Times New Roman"/>
          <w:sz w:val="22"/>
        </w:rPr>
        <w:t>‘</w:t>
      </w:r>
      <w:r w:rsidRPr="3E2A9029">
        <w:rPr>
          <w:rFonts w:eastAsia="Times New Roman"/>
          <w:sz w:val="22"/>
        </w:rPr>
        <w:t>Der kleine Herr Friedemann</w:t>
      </w:r>
      <w:r>
        <w:rPr>
          <w:rFonts w:eastAsia="Times New Roman"/>
          <w:sz w:val="22"/>
        </w:rPr>
        <w:t>.’”</w:t>
      </w:r>
      <w:r w:rsidRPr="3E2A9029">
        <w:rPr>
          <w:rFonts w:eastAsia="Times New Roman"/>
          <w:sz w:val="22"/>
        </w:rPr>
        <w:t xml:space="preserve"> </w:t>
      </w:r>
      <w:r w:rsidRPr="3E2A9029">
        <w:rPr>
          <w:rFonts w:eastAsia="Times New Roman"/>
          <w:i/>
          <w:iCs/>
          <w:sz w:val="22"/>
        </w:rPr>
        <w:t>Neophilologus</w:t>
      </w:r>
      <w:r w:rsidRPr="3E2A9029">
        <w:rPr>
          <w:rFonts w:eastAsia="Times New Roman"/>
          <w:sz w:val="22"/>
        </w:rPr>
        <w:t xml:space="preserve"> 80</w:t>
      </w:r>
      <w:r>
        <w:rPr>
          <w:rFonts w:eastAsia="Times New Roman"/>
          <w:sz w:val="22"/>
        </w:rPr>
        <w:t xml:space="preserve"> (</w:t>
      </w:r>
      <w:r w:rsidRPr="3E2A9029">
        <w:rPr>
          <w:rFonts w:eastAsia="Times New Roman"/>
          <w:sz w:val="22"/>
        </w:rPr>
        <w:t>1996</w:t>
      </w:r>
      <w:r>
        <w:rPr>
          <w:rFonts w:eastAsia="Times New Roman"/>
          <w:sz w:val="22"/>
        </w:rPr>
        <w:t>):</w:t>
      </w:r>
      <w:r w:rsidRPr="3E2A9029">
        <w:rPr>
          <w:rFonts w:eastAsia="Times New Roman"/>
          <w:sz w:val="22"/>
        </w:rPr>
        <w:t xml:space="preserve"> 275</w:t>
      </w:r>
      <w:r w:rsidR="00667D86">
        <w:rPr>
          <w:rFonts w:eastAsia="Times New Roman"/>
          <w:sz w:val="22"/>
        </w:rPr>
        <w:t>–</w:t>
      </w:r>
      <w:r w:rsidRPr="3E2A9029">
        <w:rPr>
          <w:rFonts w:eastAsia="Times New Roman"/>
          <w:sz w:val="22"/>
        </w:rPr>
        <w:t>96.</w:t>
      </w:r>
      <w:r>
        <w:rPr>
          <w:rFonts w:eastAsia="Times New Roman"/>
          <w:sz w:val="22"/>
        </w:rPr>
        <w:t xml:space="preserve"> Print.</w:t>
      </w:r>
    </w:p>
    <w:p w14:paraId="787260A2" w14:textId="77777777" w:rsidR="00E11588" w:rsidRDefault="00E11588" w:rsidP="007F56AC">
      <w:pPr>
        <w:spacing w:line="240" w:lineRule="auto"/>
        <w:ind w:left="720" w:hanging="720"/>
      </w:pPr>
      <w:r w:rsidRPr="3E2A9029">
        <w:rPr>
          <w:rFonts w:eastAsia="Times New Roman"/>
          <w:sz w:val="22"/>
        </w:rPr>
        <w:t xml:space="preserve">Parvulescu, Anca. </w:t>
      </w:r>
      <w:r w:rsidRPr="3E2A9029">
        <w:rPr>
          <w:rFonts w:eastAsia="Times New Roman"/>
          <w:i/>
          <w:iCs/>
          <w:sz w:val="22"/>
        </w:rPr>
        <w:t>Laughter: Notes on a Passion</w:t>
      </w:r>
      <w:r w:rsidRPr="3E2A9029">
        <w:rPr>
          <w:rFonts w:eastAsia="Times New Roman"/>
          <w:sz w:val="22"/>
        </w:rPr>
        <w:t xml:space="preserve">. </w:t>
      </w:r>
      <w:r>
        <w:rPr>
          <w:rFonts w:eastAsia="Times New Roman"/>
          <w:sz w:val="22"/>
        </w:rPr>
        <w:t xml:space="preserve">Bogart: </w:t>
      </w:r>
      <w:r w:rsidRPr="3E2A9029">
        <w:rPr>
          <w:rFonts w:eastAsia="Times New Roman"/>
          <w:sz w:val="22"/>
        </w:rPr>
        <w:t>MIT Press, 2010.</w:t>
      </w:r>
      <w:r>
        <w:rPr>
          <w:rFonts w:eastAsia="Times New Roman"/>
          <w:sz w:val="22"/>
        </w:rPr>
        <w:t xml:space="preserve"> Print.</w:t>
      </w:r>
    </w:p>
    <w:p w14:paraId="56F22B06" w14:textId="2F5F6D51" w:rsidR="00E11588" w:rsidRDefault="002E7ADD" w:rsidP="007F56AC">
      <w:pPr>
        <w:spacing w:line="240" w:lineRule="auto"/>
        <w:ind w:left="720" w:hanging="720"/>
      </w:pPr>
      <w:r w:rsidRPr="002E7ADD">
        <w:rPr>
          <w:rFonts w:eastAsia="Times New Roman"/>
          <w:sz w:val="22"/>
        </w:rPr>
        <w:t>—</w:t>
      </w:r>
      <w:r w:rsidR="00E11588" w:rsidRPr="3E2A9029">
        <w:rPr>
          <w:rFonts w:eastAsia="Times New Roman"/>
          <w:sz w:val="22"/>
        </w:rPr>
        <w:t>. “Kafka</w:t>
      </w:r>
      <w:r w:rsidR="00E11588">
        <w:rPr>
          <w:rFonts w:eastAsia="Times New Roman"/>
          <w:sz w:val="22"/>
        </w:rPr>
        <w:t>’</w:t>
      </w:r>
      <w:r w:rsidR="00E11588" w:rsidRPr="3E2A9029">
        <w:rPr>
          <w:rFonts w:eastAsia="Times New Roman"/>
          <w:sz w:val="22"/>
        </w:rPr>
        <w:t xml:space="preserve">s Laughter: On Joy and the Kafkaesque.” </w:t>
      </w:r>
      <w:r w:rsidR="00E11588" w:rsidRPr="3E2A9029">
        <w:rPr>
          <w:rFonts w:eastAsia="Times New Roman"/>
          <w:i/>
          <w:iCs/>
          <w:sz w:val="22"/>
        </w:rPr>
        <w:t>PMLA: Publications of the Modern Language Association of America</w:t>
      </w:r>
      <w:r w:rsidR="00E11588" w:rsidRPr="3E2A9029">
        <w:rPr>
          <w:rFonts w:eastAsia="Times New Roman"/>
          <w:sz w:val="22"/>
        </w:rPr>
        <w:t xml:space="preserve"> 130.5</w:t>
      </w:r>
      <w:r w:rsidR="00E11588">
        <w:rPr>
          <w:rFonts w:eastAsia="Times New Roman"/>
          <w:sz w:val="22"/>
        </w:rPr>
        <w:t xml:space="preserve"> (</w:t>
      </w:r>
      <w:r w:rsidR="00E11588" w:rsidRPr="3E2A9029">
        <w:rPr>
          <w:rFonts w:eastAsia="Times New Roman"/>
          <w:sz w:val="22"/>
        </w:rPr>
        <w:t>2015</w:t>
      </w:r>
      <w:r w:rsidR="00E11588">
        <w:rPr>
          <w:rFonts w:eastAsia="Times New Roman"/>
          <w:sz w:val="22"/>
        </w:rPr>
        <w:t>):</w:t>
      </w:r>
      <w:r w:rsidR="00E11588" w:rsidRPr="3E2A9029">
        <w:rPr>
          <w:rFonts w:eastAsia="Times New Roman"/>
          <w:sz w:val="22"/>
        </w:rPr>
        <w:t xml:space="preserve"> 1420–32.</w:t>
      </w:r>
      <w:r w:rsidR="00E11588">
        <w:rPr>
          <w:rFonts w:eastAsia="Times New Roman"/>
          <w:sz w:val="22"/>
        </w:rPr>
        <w:t xml:space="preserve"> Web.</w:t>
      </w:r>
    </w:p>
    <w:p w14:paraId="23696EE8" w14:textId="21F616AD" w:rsidR="00E11588" w:rsidRDefault="002E7ADD" w:rsidP="007F56AC">
      <w:pPr>
        <w:spacing w:line="240" w:lineRule="auto"/>
        <w:ind w:left="720" w:hanging="720"/>
        <w:rPr>
          <w:rFonts w:eastAsia="Times New Roman"/>
          <w:sz w:val="22"/>
        </w:rPr>
      </w:pPr>
      <w:r w:rsidRPr="002E7ADD">
        <w:rPr>
          <w:rFonts w:eastAsia="Times New Roman"/>
          <w:sz w:val="22"/>
        </w:rPr>
        <w:t>—</w:t>
      </w:r>
      <w:r w:rsidR="00E11588" w:rsidRPr="3E2A9029">
        <w:rPr>
          <w:rFonts w:eastAsia="Times New Roman"/>
          <w:sz w:val="22"/>
        </w:rPr>
        <w:t xml:space="preserve">. “Even Laughter? From Laughter in the Magic Theater to the Laughter Assembly Line.” </w:t>
      </w:r>
      <w:r w:rsidR="00E11588" w:rsidRPr="3E2A9029">
        <w:rPr>
          <w:rFonts w:eastAsia="Times New Roman"/>
          <w:i/>
          <w:iCs/>
          <w:sz w:val="22"/>
        </w:rPr>
        <w:t>Critical Inquiry</w:t>
      </w:r>
      <w:r w:rsidR="00E11588" w:rsidRPr="3E2A9029">
        <w:rPr>
          <w:rFonts w:eastAsia="Times New Roman"/>
          <w:sz w:val="22"/>
        </w:rPr>
        <w:t xml:space="preserve"> 43</w:t>
      </w:r>
      <w:r w:rsidR="00E11588">
        <w:rPr>
          <w:rFonts w:eastAsia="Times New Roman"/>
          <w:sz w:val="22"/>
        </w:rPr>
        <w:t>.</w:t>
      </w:r>
      <w:r w:rsidR="00E11588" w:rsidRPr="3E2A9029">
        <w:rPr>
          <w:rFonts w:eastAsia="Times New Roman"/>
          <w:sz w:val="22"/>
        </w:rPr>
        <w:t>2</w:t>
      </w:r>
      <w:r w:rsidR="00E11588">
        <w:rPr>
          <w:rFonts w:eastAsia="Times New Roman"/>
          <w:sz w:val="22"/>
        </w:rPr>
        <w:t xml:space="preserve"> (</w:t>
      </w:r>
      <w:r w:rsidR="00E11588" w:rsidRPr="3E2A9029">
        <w:rPr>
          <w:rFonts w:eastAsia="Times New Roman"/>
          <w:sz w:val="22"/>
        </w:rPr>
        <w:t>2017</w:t>
      </w:r>
      <w:r w:rsidR="00E11588">
        <w:rPr>
          <w:rFonts w:eastAsia="Times New Roman"/>
          <w:sz w:val="22"/>
        </w:rPr>
        <w:t>):</w:t>
      </w:r>
      <w:r w:rsidR="00E11588" w:rsidRPr="3E2A9029">
        <w:rPr>
          <w:rFonts w:eastAsia="Times New Roman"/>
          <w:sz w:val="22"/>
        </w:rPr>
        <w:t xml:space="preserve"> 506–27.</w:t>
      </w:r>
      <w:r w:rsidR="00E11588">
        <w:rPr>
          <w:rFonts w:eastAsia="Times New Roman"/>
          <w:sz w:val="22"/>
        </w:rPr>
        <w:t xml:space="preserve"> Web.</w:t>
      </w:r>
    </w:p>
    <w:p w14:paraId="618DA494" w14:textId="5CEADAC7" w:rsidR="005C3989" w:rsidRDefault="005C3989" w:rsidP="007F56AC">
      <w:pPr>
        <w:spacing w:line="240" w:lineRule="auto"/>
        <w:ind w:left="720" w:hanging="720"/>
      </w:pPr>
      <w:r w:rsidRPr="005C3989">
        <w:rPr>
          <w:sz w:val="22"/>
        </w:rPr>
        <w:lastRenderedPageBreak/>
        <w:t xml:space="preserve">Pinkerneil, Beate. “Ewigkeitssupe contra schöpferisches Werden. Zum Thema Thomas Mann-Bergson.” </w:t>
      </w:r>
      <w:r w:rsidRPr="005C3989">
        <w:rPr>
          <w:i/>
          <w:iCs/>
          <w:sz w:val="22"/>
        </w:rPr>
        <w:t>Thomas Mann und die Tradition</w:t>
      </w:r>
      <w:r w:rsidR="008239F9">
        <w:rPr>
          <w:sz w:val="22"/>
        </w:rPr>
        <w:t xml:space="preserve">. Hg. </w:t>
      </w:r>
      <w:r w:rsidRPr="005C3989">
        <w:rPr>
          <w:sz w:val="22"/>
        </w:rPr>
        <w:t>Peter Pütz</w:t>
      </w:r>
      <w:r>
        <w:rPr>
          <w:sz w:val="22"/>
        </w:rPr>
        <w:t>.</w:t>
      </w:r>
      <w:r w:rsidRPr="005C3989">
        <w:rPr>
          <w:sz w:val="22"/>
        </w:rPr>
        <w:t xml:space="preserve"> </w:t>
      </w:r>
      <w:r>
        <w:rPr>
          <w:sz w:val="22"/>
        </w:rPr>
        <w:t xml:space="preserve">Frankfurt am Main: </w:t>
      </w:r>
      <w:r w:rsidRPr="005C3989">
        <w:rPr>
          <w:sz w:val="22"/>
        </w:rPr>
        <w:t>Athenäum Verlag, 1971</w:t>
      </w:r>
      <w:r w:rsidR="00B76FDC">
        <w:rPr>
          <w:sz w:val="22"/>
        </w:rPr>
        <w:t xml:space="preserve">. </w:t>
      </w:r>
      <w:r w:rsidRPr="005C3989">
        <w:rPr>
          <w:sz w:val="22"/>
        </w:rPr>
        <w:t>250</w:t>
      </w:r>
      <w:r w:rsidR="00667D86">
        <w:rPr>
          <w:sz w:val="22"/>
        </w:rPr>
        <w:t>–</w:t>
      </w:r>
      <w:r w:rsidRPr="005C3989">
        <w:rPr>
          <w:sz w:val="22"/>
        </w:rPr>
        <w:t>81.</w:t>
      </w:r>
      <w:r>
        <w:rPr>
          <w:sz w:val="22"/>
        </w:rPr>
        <w:t xml:space="preserve"> Print.</w:t>
      </w:r>
    </w:p>
    <w:p w14:paraId="3EC1899F" w14:textId="464E7FD4" w:rsidR="00E11588" w:rsidRDefault="00E11588" w:rsidP="007F56AC">
      <w:pPr>
        <w:spacing w:line="240" w:lineRule="auto"/>
        <w:ind w:left="720" w:hanging="720"/>
      </w:pPr>
      <w:bookmarkStart w:id="8" w:name="_Hlk109938631"/>
      <w:r w:rsidRPr="3E2A9029">
        <w:rPr>
          <w:rFonts w:eastAsia="Times New Roman"/>
          <w:sz w:val="22"/>
        </w:rPr>
        <w:t xml:space="preserve">Reed, Terence </w:t>
      </w:r>
      <w:r w:rsidR="00867403" w:rsidRPr="3E2A9029">
        <w:rPr>
          <w:rFonts w:eastAsia="Times New Roman"/>
          <w:sz w:val="22"/>
        </w:rPr>
        <w:t>J.,</w:t>
      </w:r>
      <w:r w:rsidRPr="3E2A9029">
        <w:rPr>
          <w:rFonts w:eastAsia="Times New Roman"/>
          <w:sz w:val="22"/>
        </w:rPr>
        <w:t xml:space="preserve"> and Herwig, Malte </w:t>
      </w:r>
      <w:bookmarkEnd w:id="8"/>
      <w:r w:rsidRPr="3E2A9029">
        <w:rPr>
          <w:rFonts w:eastAsia="Times New Roman"/>
          <w:sz w:val="22"/>
        </w:rPr>
        <w:t>(</w:t>
      </w:r>
      <w:r w:rsidR="000470C0">
        <w:rPr>
          <w:rFonts w:eastAsia="Times New Roman"/>
          <w:sz w:val="22"/>
        </w:rPr>
        <w:t>Hg</w:t>
      </w:r>
      <w:r w:rsidRPr="3E2A9029">
        <w:rPr>
          <w:rFonts w:eastAsia="Times New Roman"/>
          <w:sz w:val="22"/>
        </w:rPr>
        <w:t xml:space="preserve">.). </w:t>
      </w:r>
      <w:r w:rsidRPr="3E2A9029">
        <w:rPr>
          <w:rFonts w:eastAsia="Times New Roman"/>
          <w:i/>
          <w:iCs/>
          <w:sz w:val="22"/>
        </w:rPr>
        <w:t>Frühe Erzählungen 1893–1912.</w:t>
      </w:r>
      <w:r w:rsidRPr="3E2A9029">
        <w:rPr>
          <w:rFonts w:eastAsia="Times New Roman"/>
          <w:sz w:val="22"/>
        </w:rPr>
        <w:t xml:space="preserve"> </w:t>
      </w:r>
      <w:r w:rsidRPr="3E2A9029">
        <w:rPr>
          <w:rFonts w:eastAsia="Times New Roman"/>
          <w:i/>
          <w:iCs/>
          <w:sz w:val="22"/>
        </w:rPr>
        <w:t>Kommentar</w:t>
      </w:r>
      <w:r w:rsidRPr="3E2A9029">
        <w:rPr>
          <w:rFonts w:eastAsia="Times New Roman"/>
          <w:sz w:val="22"/>
        </w:rPr>
        <w:t xml:space="preserve">. In Mann, Thomas, </w:t>
      </w:r>
      <w:r w:rsidRPr="3E2A9029">
        <w:rPr>
          <w:rFonts w:eastAsia="Times New Roman"/>
          <w:i/>
          <w:iCs/>
          <w:sz w:val="22"/>
        </w:rPr>
        <w:t>Frühe Erzählungen 1893–1912. Kommentar, Große kommentierte Frankfurter Ausgabe</w:t>
      </w:r>
      <w:r w:rsidR="00760534" w:rsidRPr="00D434DD">
        <w:rPr>
          <w:rFonts w:eastAsia="Times New Roman"/>
          <w:sz w:val="22"/>
        </w:rPr>
        <w:t>.</w:t>
      </w:r>
      <w:r w:rsidRPr="3E2A9029">
        <w:rPr>
          <w:rFonts w:eastAsia="Times New Roman"/>
          <w:sz w:val="22"/>
        </w:rPr>
        <w:t xml:space="preserve"> </w:t>
      </w:r>
      <w:r w:rsidR="00760534">
        <w:rPr>
          <w:rFonts w:eastAsia="Times New Roman"/>
          <w:sz w:val="22"/>
        </w:rPr>
        <w:t>Band 2.2.</w:t>
      </w:r>
      <w:r w:rsidRPr="3E2A9029">
        <w:rPr>
          <w:rFonts w:eastAsia="Times New Roman"/>
          <w:sz w:val="22"/>
        </w:rPr>
        <w:t xml:space="preserve"> </w:t>
      </w:r>
      <w:r w:rsidRPr="00E54B3C">
        <w:rPr>
          <w:rFonts w:eastAsia="Times New Roman"/>
          <w:color w:val="000000" w:themeColor="text1"/>
          <w:sz w:val="22"/>
        </w:rPr>
        <w:t>Frankfurt am Main</w:t>
      </w:r>
      <w:r>
        <w:rPr>
          <w:rFonts w:eastAsia="Times New Roman"/>
          <w:sz w:val="22"/>
        </w:rPr>
        <w:t>: S. Fischer</w:t>
      </w:r>
      <w:r w:rsidRPr="3E2A9029">
        <w:rPr>
          <w:rFonts w:eastAsia="Times New Roman"/>
          <w:sz w:val="22"/>
        </w:rPr>
        <w:t>, 2004.</w:t>
      </w:r>
    </w:p>
    <w:p w14:paraId="21C969B0" w14:textId="004A769C" w:rsidR="00E11588" w:rsidRDefault="00E11588" w:rsidP="007F56AC">
      <w:pPr>
        <w:spacing w:line="240" w:lineRule="auto"/>
        <w:ind w:left="720" w:hanging="720"/>
        <w:rPr>
          <w:rFonts w:eastAsia="Times New Roman"/>
          <w:sz w:val="22"/>
        </w:rPr>
      </w:pPr>
      <w:r w:rsidRPr="3E2A9029">
        <w:rPr>
          <w:rFonts w:eastAsia="Times New Roman"/>
          <w:sz w:val="22"/>
        </w:rPr>
        <w:t xml:space="preserve">Roche, Mark W. </w:t>
      </w:r>
      <w:r>
        <w:rPr>
          <w:rFonts w:eastAsia="Times New Roman"/>
          <w:sz w:val="22"/>
        </w:rPr>
        <w:t>“</w:t>
      </w:r>
      <w:r w:rsidRPr="3E2A9029">
        <w:rPr>
          <w:rFonts w:eastAsia="Times New Roman"/>
          <w:sz w:val="22"/>
        </w:rPr>
        <w:t xml:space="preserve">Laughter and Truth in </w:t>
      </w:r>
      <w:r>
        <w:rPr>
          <w:rFonts w:eastAsia="Times New Roman"/>
          <w:sz w:val="22"/>
        </w:rPr>
        <w:t>‘</w:t>
      </w:r>
      <w:r w:rsidRPr="3E2A9029">
        <w:rPr>
          <w:rFonts w:eastAsia="Times New Roman"/>
          <w:sz w:val="22"/>
        </w:rPr>
        <w:t>Doktor Faustus</w:t>
      </w:r>
      <w:r>
        <w:rPr>
          <w:rFonts w:eastAsia="Times New Roman"/>
          <w:sz w:val="22"/>
        </w:rPr>
        <w:t>’</w:t>
      </w:r>
      <w:r w:rsidRPr="3E2A9029">
        <w:rPr>
          <w:rFonts w:eastAsia="Times New Roman"/>
          <w:sz w:val="22"/>
        </w:rPr>
        <w:t>: Nietzschean Structures in Mann</w:t>
      </w:r>
      <w:r>
        <w:rPr>
          <w:rFonts w:eastAsia="Times New Roman"/>
          <w:sz w:val="22"/>
        </w:rPr>
        <w:t>’</w:t>
      </w:r>
      <w:r w:rsidRPr="3E2A9029">
        <w:rPr>
          <w:rFonts w:eastAsia="Times New Roman"/>
          <w:sz w:val="22"/>
        </w:rPr>
        <w:t>s Novel of Self-cancellations.</w:t>
      </w:r>
      <w:r>
        <w:rPr>
          <w:rFonts w:eastAsia="Times New Roman"/>
          <w:sz w:val="22"/>
        </w:rPr>
        <w:t>”</w:t>
      </w:r>
      <w:r w:rsidRPr="3E2A9029">
        <w:rPr>
          <w:rFonts w:eastAsia="Times New Roman"/>
          <w:sz w:val="22"/>
        </w:rPr>
        <w:t xml:space="preserve"> </w:t>
      </w:r>
      <w:r w:rsidRPr="3E2A9029">
        <w:rPr>
          <w:rFonts w:eastAsia="Times New Roman"/>
          <w:i/>
          <w:iCs/>
          <w:sz w:val="22"/>
        </w:rPr>
        <w:t>Deutsche Vierteljahrsschrift für Literaturwissenschaft und Geistesgeschichte</w:t>
      </w:r>
      <w:r w:rsidRPr="3E2A9029">
        <w:rPr>
          <w:rFonts w:eastAsia="Times New Roman"/>
          <w:sz w:val="22"/>
        </w:rPr>
        <w:t xml:space="preserve"> 60</w:t>
      </w:r>
      <w:r>
        <w:rPr>
          <w:rFonts w:eastAsia="Times New Roman"/>
          <w:sz w:val="22"/>
        </w:rPr>
        <w:t>.</w:t>
      </w:r>
      <w:r w:rsidRPr="3E2A9029">
        <w:rPr>
          <w:rFonts w:eastAsia="Times New Roman"/>
          <w:sz w:val="22"/>
        </w:rPr>
        <w:t>2</w:t>
      </w:r>
      <w:r>
        <w:rPr>
          <w:rFonts w:eastAsia="Times New Roman"/>
          <w:sz w:val="22"/>
        </w:rPr>
        <w:t xml:space="preserve"> (</w:t>
      </w:r>
      <w:r w:rsidRPr="3E2A9029">
        <w:rPr>
          <w:rFonts w:eastAsia="Times New Roman"/>
          <w:sz w:val="22"/>
        </w:rPr>
        <w:t>1981</w:t>
      </w:r>
      <w:r>
        <w:rPr>
          <w:rFonts w:eastAsia="Times New Roman"/>
          <w:sz w:val="22"/>
        </w:rPr>
        <w:t>):</w:t>
      </w:r>
      <w:r w:rsidRPr="3E2A9029">
        <w:rPr>
          <w:rFonts w:eastAsia="Times New Roman"/>
          <w:sz w:val="22"/>
        </w:rPr>
        <w:t xml:space="preserve"> 309</w:t>
      </w:r>
      <w:r w:rsidR="00667D86">
        <w:rPr>
          <w:rFonts w:eastAsia="Times New Roman"/>
          <w:sz w:val="22"/>
        </w:rPr>
        <w:t>–</w:t>
      </w:r>
      <w:r w:rsidRPr="3E2A9029">
        <w:rPr>
          <w:rFonts w:eastAsia="Times New Roman"/>
          <w:sz w:val="22"/>
        </w:rPr>
        <w:t>32.</w:t>
      </w:r>
      <w:r>
        <w:rPr>
          <w:rFonts w:eastAsia="Times New Roman"/>
          <w:sz w:val="22"/>
        </w:rPr>
        <w:t xml:space="preserve"> Print.</w:t>
      </w:r>
    </w:p>
    <w:p w14:paraId="2F93FE16" w14:textId="04BD28CF" w:rsidR="0090471D" w:rsidRDefault="0090471D" w:rsidP="007F56AC">
      <w:pPr>
        <w:spacing w:line="240" w:lineRule="auto"/>
        <w:ind w:left="720" w:hanging="720"/>
      </w:pPr>
      <w:r>
        <w:rPr>
          <w:rFonts w:eastAsia="Times New Roman"/>
          <w:sz w:val="22"/>
        </w:rPr>
        <w:t xml:space="preserve">Runge, Doris. </w:t>
      </w:r>
      <w:r w:rsidRPr="0090471D">
        <w:rPr>
          <w:rFonts w:eastAsia="Times New Roman"/>
          <w:i/>
          <w:iCs/>
          <w:sz w:val="22"/>
        </w:rPr>
        <w:t>Welch ein Weib! Mädchen und Frauengestalten bei Thomas Mann</w:t>
      </w:r>
      <w:r>
        <w:rPr>
          <w:rFonts w:eastAsia="Times New Roman"/>
          <w:sz w:val="22"/>
        </w:rPr>
        <w:t>. Stuttgart:</w:t>
      </w:r>
      <w:r w:rsidRPr="0090471D">
        <w:rPr>
          <w:rFonts w:eastAsia="Times New Roman"/>
          <w:sz w:val="22"/>
        </w:rPr>
        <w:t xml:space="preserve"> Deutsche Verlags-Anstalt</w:t>
      </w:r>
      <w:r>
        <w:rPr>
          <w:rFonts w:eastAsia="Times New Roman"/>
          <w:sz w:val="22"/>
        </w:rPr>
        <w:t>, 1988. Print.</w:t>
      </w:r>
    </w:p>
    <w:p w14:paraId="56C600CC" w14:textId="1103E357" w:rsidR="00E11588" w:rsidRDefault="00E11588" w:rsidP="00D434DD">
      <w:pPr>
        <w:spacing w:line="240" w:lineRule="auto"/>
      </w:pPr>
      <w:r w:rsidRPr="3E2A9029">
        <w:rPr>
          <w:rFonts w:eastAsia="Times New Roman"/>
          <w:sz w:val="22"/>
        </w:rPr>
        <w:t xml:space="preserve">Schonfield, Ernest. </w:t>
      </w:r>
      <w:r>
        <w:rPr>
          <w:rFonts w:eastAsia="Times New Roman"/>
          <w:sz w:val="22"/>
        </w:rPr>
        <w:t>“</w:t>
      </w:r>
      <w:r w:rsidRPr="3E2A9029">
        <w:rPr>
          <w:rFonts w:eastAsia="Times New Roman"/>
          <w:sz w:val="22"/>
        </w:rPr>
        <w:t>Melodrama and the Gaze in Thomas Mann</w:t>
      </w:r>
      <w:r>
        <w:rPr>
          <w:rFonts w:eastAsia="Times New Roman"/>
          <w:sz w:val="22"/>
        </w:rPr>
        <w:t>’</w:t>
      </w:r>
      <w:r w:rsidRPr="3E2A9029">
        <w:rPr>
          <w:rFonts w:eastAsia="Times New Roman"/>
          <w:sz w:val="22"/>
        </w:rPr>
        <w:t xml:space="preserve">s </w:t>
      </w:r>
      <w:r>
        <w:rPr>
          <w:rFonts w:eastAsia="Times New Roman"/>
          <w:sz w:val="22"/>
        </w:rPr>
        <w:t>‘</w:t>
      </w:r>
      <w:r w:rsidRPr="3E2A9029">
        <w:rPr>
          <w:rFonts w:eastAsia="Times New Roman"/>
          <w:sz w:val="22"/>
        </w:rPr>
        <w:t>Der kleine Herr Friedemann</w:t>
      </w:r>
      <w:r w:rsidR="000470C0">
        <w:rPr>
          <w:rFonts w:eastAsia="Times New Roman"/>
          <w:sz w:val="22"/>
        </w:rPr>
        <w:t>.</w:t>
      </w:r>
      <w:r>
        <w:rPr>
          <w:rFonts w:eastAsia="Times New Roman"/>
          <w:sz w:val="22"/>
        </w:rPr>
        <w:t>’”</w:t>
      </w:r>
      <w:r w:rsidRPr="3E2A9029">
        <w:rPr>
          <w:rFonts w:eastAsia="Times New Roman"/>
          <w:sz w:val="22"/>
        </w:rPr>
        <w:t xml:space="preserve"> </w:t>
      </w:r>
      <w:r w:rsidRPr="3E2A9029">
        <w:rPr>
          <w:rFonts w:eastAsia="Times New Roman"/>
          <w:i/>
          <w:iCs/>
          <w:sz w:val="22"/>
        </w:rPr>
        <w:t>Publications of the English Goethe Society</w:t>
      </w:r>
      <w:r w:rsidRPr="3E2A9029">
        <w:rPr>
          <w:rFonts w:eastAsia="Times New Roman"/>
          <w:sz w:val="22"/>
        </w:rPr>
        <w:t xml:space="preserve"> 80</w:t>
      </w:r>
      <w:r>
        <w:rPr>
          <w:rFonts w:eastAsia="Times New Roman"/>
          <w:sz w:val="22"/>
        </w:rPr>
        <w:t>.</w:t>
      </w:r>
      <w:r w:rsidRPr="3E2A9029">
        <w:rPr>
          <w:rFonts w:eastAsia="Times New Roman"/>
          <w:sz w:val="22"/>
        </w:rPr>
        <w:t>2</w:t>
      </w:r>
      <w:r w:rsidR="00173151">
        <w:rPr>
          <w:rFonts w:eastAsia="Times New Roman"/>
          <w:sz w:val="22"/>
        </w:rPr>
        <w:t>–</w:t>
      </w:r>
      <w:r w:rsidRPr="3E2A9029">
        <w:rPr>
          <w:rFonts w:eastAsia="Times New Roman"/>
          <w:sz w:val="22"/>
        </w:rPr>
        <w:t>3</w:t>
      </w:r>
      <w:r>
        <w:rPr>
          <w:rFonts w:eastAsia="Times New Roman"/>
          <w:sz w:val="22"/>
        </w:rPr>
        <w:t xml:space="preserve"> (</w:t>
      </w:r>
      <w:r w:rsidRPr="3E2A9029">
        <w:rPr>
          <w:rFonts w:eastAsia="Times New Roman"/>
          <w:sz w:val="22"/>
        </w:rPr>
        <w:t>2011</w:t>
      </w:r>
      <w:r>
        <w:rPr>
          <w:rFonts w:eastAsia="Times New Roman"/>
          <w:sz w:val="22"/>
        </w:rPr>
        <w:t xml:space="preserve">): </w:t>
      </w:r>
      <w:r w:rsidRPr="3E2A9029">
        <w:rPr>
          <w:rFonts w:eastAsia="Times New Roman"/>
          <w:sz w:val="22"/>
        </w:rPr>
        <w:t>153</w:t>
      </w:r>
      <w:r w:rsidR="00667D86">
        <w:rPr>
          <w:rFonts w:eastAsia="Times New Roman"/>
          <w:sz w:val="22"/>
        </w:rPr>
        <w:t>–</w:t>
      </w:r>
      <w:r w:rsidRPr="3E2A9029">
        <w:rPr>
          <w:rFonts w:eastAsia="Times New Roman"/>
          <w:sz w:val="22"/>
        </w:rPr>
        <w:t xml:space="preserve">65. </w:t>
      </w:r>
      <w:r>
        <w:rPr>
          <w:rFonts w:eastAsia="Times New Roman"/>
          <w:sz w:val="22"/>
        </w:rPr>
        <w:t>Web.</w:t>
      </w:r>
    </w:p>
    <w:p w14:paraId="0519807C" w14:textId="5C6C8330" w:rsidR="00E11588" w:rsidRPr="00D434DD" w:rsidRDefault="00E11588" w:rsidP="007F56AC">
      <w:pPr>
        <w:spacing w:line="240" w:lineRule="auto"/>
        <w:ind w:left="720" w:hanging="720"/>
        <w:rPr>
          <w:rFonts w:eastAsia="Times New Roman"/>
          <w:sz w:val="22"/>
        </w:rPr>
      </w:pPr>
      <w:r w:rsidRPr="3E2A9029">
        <w:rPr>
          <w:rFonts w:eastAsia="Times New Roman"/>
          <w:sz w:val="22"/>
        </w:rPr>
        <w:t xml:space="preserve">Silberman, Joan. </w:t>
      </w:r>
      <w:r>
        <w:rPr>
          <w:rFonts w:eastAsia="Times New Roman"/>
          <w:sz w:val="22"/>
        </w:rPr>
        <w:t>“</w:t>
      </w:r>
      <w:r w:rsidRPr="3E2A9029">
        <w:rPr>
          <w:rFonts w:eastAsia="Times New Roman"/>
          <w:sz w:val="22"/>
        </w:rPr>
        <w:t>The Use of Defense Mechanisms in a Short Story by Thomas Mann.</w:t>
      </w:r>
      <w:r>
        <w:rPr>
          <w:rFonts w:eastAsia="Times New Roman"/>
          <w:sz w:val="22"/>
        </w:rPr>
        <w:t>”</w:t>
      </w:r>
      <w:r w:rsidRPr="3E2A9029">
        <w:rPr>
          <w:rFonts w:eastAsia="Times New Roman"/>
          <w:sz w:val="22"/>
        </w:rPr>
        <w:t xml:space="preserve"> </w:t>
      </w:r>
      <w:r w:rsidRPr="3E2A9029">
        <w:rPr>
          <w:rFonts w:eastAsia="Times New Roman"/>
          <w:i/>
          <w:iCs/>
          <w:sz w:val="22"/>
        </w:rPr>
        <w:t>Eleventh International Conference on Literature and Psychology</w:t>
      </w:r>
      <w:r>
        <w:rPr>
          <w:rFonts w:eastAsia="Times New Roman"/>
          <w:sz w:val="22"/>
        </w:rPr>
        <w:t>.</w:t>
      </w:r>
      <w:r w:rsidRPr="3E2A9029">
        <w:rPr>
          <w:rFonts w:eastAsia="Times New Roman"/>
          <w:sz w:val="22"/>
        </w:rPr>
        <w:t xml:space="preserve"> </w:t>
      </w:r>
      <w:r>
        <w:rPr>
          <w:rFonts w:eastAsia="Times New Roman"/>
          <w:sz w:val="22"/>
        </w:rPr>
        <w:t>Ed.</w:t>
      </w:r>
      <w:r w:rsidRPr="3E2A9029">
        <w:rPr>
          <w:rFonts w:eastAsia="Times New Roman"/>
          <w:sz w:val="22"/>
        </w:rPr>
        <w:t xml:space="preserve"> Frederico Pereira</w:t>
      </w:r>
      <w:r>
        <w:rPr>
          <w:rFonts w:eastAsia="Times New Roman"/>
          <w:sz w:val="22"/>
        </w:rPr>
        <w:t xml:space="preserve">. </w:t>
      </w:r>
      <w:r w:rsidRPr="005F3FAC">
        <w:rPr>
          <w:rFonts w:eastAsia="Times New Roman"/>
          <w:sz w:val="22"/>
          <w:lang w:val="es-419"/>
        </w:rPr>
        <w:t>Lisbon: Instituto Superior de Psicología Aplicada, 1995</w:t>
      </w:r>
      <w:r w:rsidR="009673DE">
        <w:rPr>
          <w:rFonts w:eastAsia="Times New Roman"/>
          <w:sz w:val="22"/>
          <w:lang w:val="es-419"/>
        </w:rPr>
        <w:t>.</w:t>
      </w:r>
      <w:r w:rsidRPr="005F3FAC">
        <w:rPr>
          <w:rFonts w:eastAsia="Times New Roman"/>
          <w:sz w:val="22"/>
          <w:lang w:val="es-419"/>
        </w:rPr>
        <w:t xml:space="preserve"> 133</w:t>
      </w:r>
      <w:r w:rsidR="00667D86">
        <w:rPr>
          <w:rFonts w:eastAsia="Times New Roman"/>
          <w:sz w:val="22"/>
          <w:lang w:val="es-419"/>
        </w:rPr>
        <w:t>–</w:t>
      </w:r>
      <w:r w:rsidRPr="005F3FAC">
        <w:rPr>
          <w:rFonts w:eastAsia="Times New Roman"/>
          <w:sz w:val="22"/>
          <w:lang w:val="es-419"/>
        </w:rPr>
        <w:t xml:space="preserve">8. </w:t>
      </w:r>
      <w:r w:rsidRPr="00D434DD">
        <w:rPr>
          <w:rFonts w:eastAsia="Times New Roman"/>
          <w:sz w:val="22"/>
        </w:rPr>
        <w:t>Print.</w:t>
      </w:r>
    </w:p>
    <w:p w14:paraId="48FA669C" w14:textId="5EA7AA21" w:rsidR="005C3989" w:rsidRDefault="005C3989" w:rsidP="007F56AC">
      <w:pPr>
        <w:spacing w:line="240" w:lineRule="auto"/>
        <w:ind w:left="720" w:hanging="720"/>
        <w:rPr>
          <w:rFonts w:eastAsia="Times New Roman"/>
          <w:sz w:val="22"/>
        </w:rPr>
      </w:pPr>
      <w:r w:rsidRPr="00D434DD">
        <w:rPr>
          <w:rFonts w:eastAsia="Times New Roman"/>
          <w:sz w:val="22"/>
        </w:rPr>
        <w:t xml:space="preserve">Sinclair, Mark. </w:t>
      </w:r>
      <w:r w:rsidRPr="00D434DD">
        <w:rPr>
          <w:rFonts w:eastAsia="Times New Roman"/>
          <w:i/>
          <w:iCs/>
          <w:sz w:val="22"/>
        </w:rPr>
        <w:t>Bergson</w:t>
      </w:r>
      <w:r w:rsidRPr="00D434DD">
        <w:rPr>
          <w:rFonts w:eastAsia="Times New Roman"/>
          <w:sz w:val="22"/>
        </w:rPr>
        <w:t xml:space="preserve">. </w:t>
      </w:r>
      <w:r>
        <w:rPr>
          <w:rFonts w:eastAsia="Times New Roman"/>
          <w:sz w:val="22"/>
        </w:rPr>
        <w:t>New York: Routledge, 2020. Print.</w:t>
      </w:r>
    </w:p>
    <w:p w14:paraId="7FA74CCF" w14:textId="6F23B9D1" w:rsidR="008952BF" w:rsidRPr="008952BF" w:rsidRDefault="008952BF" w:rsidP="007F56AC">
      <w:pPr>
        <w:spacing w:line="240" w:lineRule="auto"/>
        <w:ind w:left="720" w:hanging="720"/>
        <w:rPr>
          <w:rFonts w:eastAsia="Times New Roman"/>
          <w:sz w:val="22"/>
        </w:rPr>
      </w:pPr>
      <w:r w:rsidRPr="008952BF">
        <w:rPr>
          <w:rFonts w:eastAsia="Times New Roman"/>
          <w:sz w:val="22"/>
        </w:rPr>
        <w:t>Sommer, Tim. “Vergehendes Erzählen. Philosophische, Psychologische</w:t>
      </w:r>
      <w:r>
        <w:rPr>
          <w:rFonts w:eastAsia="Times New Roman"/>
          <w:sz w:val="22"/>
        </w:rPr>
        <w:t xml:space="preserve"> u</w:t>
      </w:r>
      <w:r w:rsidRPr="008952BF">
        <w:rPr>
          <w:rFonts w:eastAsia="Times New Roman"/>
          <w:sz w:val="22"/>
        </w:rPr>
        <w:t xml:space="preserve">nd Narratologische Dimensionen </w:t>
      </w:r>
      <w:r w:rsidR="008239F9">
        <w:rPr>
          <w:rFonts w:eastAsia="Times New Roman"/>
          <w:sz w:val="22"/>
        </w:rPr>
        <w:t>d</w:t>
      </w:r>
      <w:r w:rsidRPr="008952BF">
        <w:rPr>
          <w:rFonts w:eastAsia="Times New Roman"/>
          <w:sz w:val="22"/>
        </w:rPr>
        <w:t xml:space="preserve">es Zeitbegriffs in Thomas Manns </w:t>
      </w:r>
      <w:r w:rsidRPr="008952BF">
        <w:rPr>
          <w:rFonts w:eastAsia="Times New Roman"/>
          <w:i/>
          <w:iCs/>
          <w:sz w:val="22"/>
        </w:rPr>
        <w:t>Der Zauberberg</w:t>
      </w:r>
      <w:r w:rsidRPr="008952BF">
        <w:rPr>
          <w:rFonts w:eastAsia="Times New Roman"/>
          <w:sz w:val="22"/>
        </w:rPr>
        <w:t xml:space="preserve">.” </w:t>
      </w:r>
      <w:r w:rsidRPr="008952BF">
        <w:rPr>
          <w:rFonts w:eastAsia="Times New Roman"/>
          <w:i/>
          <w:iCs/>
          <w:sz w:val="22"/>
        </w:rPr>
        <w:t>The German Quarterly</w:t>
      </w:r>
      <w:r w:rsidR="00C93938">
        <w:rPr>
          <w:rFonts w:eastAsia="Times New Roman"/>
          <w:sz w:val="22"/>
        </w:rPr>
        <w:t xml:space="preserve"> </w:t>
      </w:r>
      <w:r w:rsidRPr="008952BF">
        <w:rPr>
          <w:rFonts w:eastAsia="Times New Roman"/>
          <w:sz w:val="22"/>
        </w:rPr>
        <w:t>95</w:t>
      </w:r>
      <w:r w:rsidR="00C93938">
        <w:rPr>
          <w:rFonts w:eastAsia="Times New Roman"/>
          <w:sz w:val="22"/>
        </w:rPr>
        <w:t>.</w:t>
      </w:r>
      <w:r w:rsidRPr="008952BF">
        <w:rPr>
          <w:rFonts w:eastAsia="Times New Roman"/>
          <w:sz w:val="22"/>
        </w:rPr>
        <w:t>1</w:t>
      </w:r>
      <w:r w:rsidR="00C93938">
        <w:rPr>
          <w:rFonts w:eastAsia="Times New Roman"/>
          <w:sz w:val="22"/>
        </w:rPr>
        <w:t xml:space="preserve"> (</w:t>
      </w:r>
      <w:r w:rsidRPr="008952BF">
        <w:rPr>
          <w:rFonts w:eastAsia="Times New Roman"/>
          <w:sz w:val="22"/>
        </w:rPr>
        <w:t>2022</w:t>
      </w:r>
      <w:r w:rsidR="00C93938">
        <w:rPr>
          <w:rFonts w:eastAsia="Times New Roman"/>
          <w:sz w:val="22"/>
        </w:rPr>
        <w:t>):</w:t>
      </w:r>
      <w:r w:rsidRPr="008952BF">
        <w:rPr>
          <w:rFonts w:eastAsia="Times New Roman"/>
          <w:sz w:val="22"/>
        </w:rPr>
        <w:t xml:space="preserve"> 19</w:t>
      </w:r>
      <w:r w:rsidR="00667D86">
        <w:rPr>
          <w:rFonts w:eastAsia="Times New Roman"/>
          <w:sz w:val="22"/>
        </w:rPr>
        <w:t>–</w:t>
      </w:r>
      <w:r w:rsidRPr="008952BF">
        <w:rPr>
          <w:rFonts w:eastAsia="Times New Roman"/>
          <w:sz w:val="22"/>
        </w:rPr>
        <w:t>37</w:t>
      </w:r>
      <w:r>
        <w:rPr>
          <w:rFonts w:eastAsia="Times New Roman"/>
          <w:sz w:val="22"/>
        </w:rPr>
        <w:t>. Web.</w:t>
      </w:r>
    </w:p>
    <w:p w14:paraId="4067DCAF" w14:textId="625D765F" w:rsidR="008952BF" w:rsidRPr="008952BF" w:rsidRDefault="008952BF" w:rsidP="007F56AC">
      <w:pPr>
        <w:spacing w:line="240" w:lineRule="auto"/>
        <w:ind w:left="720" w:hanging="720"/>
        <w:rPr>
          <w:sz w:val="22"/>
        </w:rPr>
      </w:pPr>
      <w:r w:rsidRPr="008952BF">
        <w:rPr>
          <w:sz w:val="22"/>
        </w:rPr>
        <w:t xml:space="preserve">Swales, Martin. </w:t>
      </w:r>
      <w:r w:rsidRPr="008952BF">
        <w:rPr>
          <w:i/>
          <w:iCs/>
          <w:sz w:val="22"/>
        </w:rPr>
        <w:t>The German Bildungsroman from Wieland to Hesse</w:t>
      </w:r>
      <w:r w:rsidRPr="008952BF">
        <w:rPr>
          <w:sz w:val="22"/>
        </w:rPr>
        <w:t>. Princeton: Princeton University Press, 1978. Print.</w:t>
      </w:r>
    </w:p>
    <w:p w14:paraId="71A8728D" w14:textId="489C7C0A" w:rsidR="008952BF" w:rsidRDefault="00E11588" w:rsidP="007F56AC">
      <w:pPr>
        <w:spacing w:line="240" w:lineRule="auto"/>
        <w:ind w:left="720" w:hanging="720"/>
      </w:pPr>
      <w:r w:rsidRPr="3E2A9029">
        <w:rPr>
          <w:rFonts w:eastAsia="Times New Roman"/>
          <w:sz w:val="22"/>
        </w:rPr>
        <w:t xml:space="preserve">Taylor, Jonathan. </w:t>
      </w:r>
      <w:r w:rsidRPr="3E2A9029">
        <w:rPr>
          <w:rFonts w:eastAsia="Times New Roman"/>
          <w:i/>
          <w:iCs/>
          <w:sz w:val="22"/>
        </w:rPr>
        <w:t>Laughter, Literature, Violence, 1840</w:t>
      </w:r>
      <w:r w:rsidR="00173151">
        <w:rPr>
          <w:rFonts w:eastAsia="Times New Roman"/>
          <w:i/>
          <w:iCs/>
          <w:sz w:val="22"/>
        </w:rPr>
        <w:t>–</w:t>
      </w:r>
      <w:r w:rsidRPr="3E2A9029">
        <w:rPr>
          <w:rFonts w:eastAsia="Times New Roman"/>
          <w:i/>
          <w:iCs/>
          <w:sz w:val="22"/>
        </w:rPr>
        <w:t>1930</w:t>
      </w:r>
      <w:r w:rsidRPr="3E2A9029">
        <w:rPr>
          <w:rFonts w:eastAsia="Times New Roman"/>
          <w:sz w:val="22"/>
        </w:rPr>
        <w:t xml:space="preserve">. </w:t>
      </w:r>
      <w:r>
        <w:rPr>
          <w:rFonts w:eastAsia="Times New Roman"/>
          <w:sz w:val="22"/>
        </w:rPr>
        <w:t xml:space="preserve">Switzerland: </w:t>
      </w:r>
      <w:r w:rsidRPr="3E2A9029">
        <w:rPr>
          <w:rFonts w:eastAsia="Times New Roman"/>
          <w:sz w:val="22"/>
        </w:rPr>
        <w:t>Palgrave Macmillan, 2019.</w:t>
      </w:r>
      <w:r>
        <w:rPr>
          <w:rFonts w:eastAsia="Times New Roman"/>
          <w:sz w:val="22"/>
        </w:rPr>
        <w:t xml:space="preserve"> Web.</w:t>
      </w:r>
      <w:r w:rsidR="008952BF" w:rsidRPr="008952BF">
        <w:t xml:space="preserve"> </w:t>
      </w:r>
    </w:p>
    <w:p w14:paraId="0F4C86CD" w14:textId="4DF1898A" w:rsidR="008952BF" w:rsidRDefault="008952BF" w:rsidP="007F56AC">
      <w:pPr>
        <w:spacing w:line="240" w:lineRule="auto"/>
        <w:ind w:left="720" w:hanging="720"/>
      </w:pPr>
      <w:r w:rsidRPr="008952BF">
        <w:rPr>
          <w:rFonts w:eastAsia="Times New Roman"/>
          <w:sz w:val="22"/>
        </w:rPr>
        <w:t xml:space="preserve">Thieberger, Richard. </w:t>
      </w:r>
      <w:r w:rsidRPr="008952BF">
        <w:rPr>
          <w:rFonts w:eastAsia="Times New Roman"/>
          <w:i/>
          <w:iCs/>
          <w:sz w:val="22"/>
        </w:rPr>
        <w:t>Der Begriff der Zeit bei Thomas Mann: Vom Zauberberg zum Joseph</w:t>
      </w:r>
      <w:r w:rsidRPr="008952BF">
        <w:rPr>
          <w:rFonts w:eastAsia="Times New Roman"/>
          <w:sz w:val="22"/>
        </w:rPr>
        <w:t>.</w:t>
      </w:r>
      <w:r>
        <w:rPr>
          <w:rFonts w:eastAsia="Times New Roman"/>
          <w:sz w:val="22"/>
        </w:rPr>
        <w:t xml:space="preserve"> </w:t>
      </w:r>
      <w:r w:rsidR="00C93938">
        <w:rPr>
          <w:rFonts w:eastAsia="Times New Roman"/>
          <w:sz w:val="22"/>
        </w:rPr>
        <w:t xml:space="preserve">Baden-Baden: </w:t>
      </w:r>
      <w:r w:rsidRPr="008952BF">
        <w:rPr>
          <w:rFonts w:eastAsia="Times New Roman"/>
          <w:sz w:val="22"/>
        </w:rPr>
        <w:t>Verlag für Kunst und Wissenschaft, 1952.</w:t>
      </w:r>
    </w:p>
    <w:p w14:paraId="6C270BB5" w14:textId="7D28B31F" w:rsidR="00E11588" w:rsidRDefault="00E11588" w:rsidP="007F56AC">
      <w:pPr>
        <w:spacing w:line="240" w:lineRule="auto"/>
        <w:ind w:left="720" w:hanging="720"/>
      </w:pPr>
      <w:r w:rsidRPr="3E2A9029">
        <w:rPr>
          <w:rFonts w:eastAsia="Times New Roman"/>
          <w:sz w:val="22"/>
        </w:rPr>
        <w:t xml:space="preserve">Vaget, Hans Rudolf. </w:t>
      </w:r>
      <w:r>
        <w:rPr>
          <w:rFonts w:eastAsia="Times New Roman"/>
          <w:sz w:val="22"/>
        </w:rPr>
        <w:t>“</w:t>
      </w:r>
      <w:r w:rsidRPr="3E2A9029">
        <w:rPr>
          <w:rFonts w:eastAsia="Times New Roman"/>
          <w:sz w:val="22"/>
        </w:rPr>
        <w:t xml:space="preserve">Thomas Mann und Theodor Fontane. Eine rezeptionsästhetische Studie zu </w:t>
      </w:r>
      <w:r>
        <w:rPr>
          <w:rFonts w:eastAsia="Times New Roman"/>
          <w:sz w:val="22"/>
        </w:rPr>
        <w:t>‘</w:t>
      </w:r>
      <w:r w:rsidRPr="3E2A9029">
        <w:rPr>
          <w:rFonts w:eastAsia="Times New Roman"/>
          <w:sz w:val="22"/>
        </w:rPr>
        <w:t>Der kleine Herr Friedemann</w:t>
      </w:r>
      <w:r w:rsidR="00C93938">
        <w:rPr>
          <w:rFonts w:eastAsia="Times New Roman"/>
          <w:sz w:val="22"/>
        </w:rPr>
        <w:t>.</w:t>
      </w:r>
      <w:r>
        <w:rPr>
          <w:rFonts w:eastAsia="Times New Roman"/>
          <w:sz w:val="22"/>
        </w:rPr>
        <w:t>’”</w:t>
      </w:r>
      <w:r w:rsidRPr="3E2A9029">
        <w:rPr>
          <w:rFonts w:eastAsia="Times New Roman"/>
          <w:sz w:val="22"/>
        </w:rPr>
        <w:t xml:space="preserve"> </w:t>
      </w:r>
      <w:r w:rsidRPr="3E2A9029">
        <w:rPr>
          <w:rFonts w:eastAsia="Times New Roman"/>
          <w:i/>
          <w:iCs/>
          <w:sz w:val="22"/>
        </w:rPr>
        <w:t>MLN</w:t>
      </w:r>
      <w:r w:rsidRPr="3E2A9029">
        <w:rPr>
          <w:rFonts w:eastAsia="Times New Roman"/>
          <w:sz w:val="22"/>
        </w:rPr>
        <w:t xml:space="preserve"> 90</w:t>
      </w:r>
      <w:r>
        <w:rPr>
          <w:rFonts w:eastAsia="Times New Roman"/>
          <w:sz w:val="22"/>
        </w:rPr>
        <w:t>.</w:t>
      </w:r>
      <w:r w:rsidRPr="3E2A9029">
        <w:rPr>
          <w:rFonts w:eastAsia="Times New Roman"/>
          <w:sz w:val="22"/>
        </w:rPr>
        <w:t>3</w:t>
      </w:r>
      <w:r>
        <w:rPr>
          <w:rFonts w:eastAsia="Times New Roman"/>
          <w:sz w:val="22"/>
        </w:rPr>
        <w:t xml:space="preserve"> (</w:t>
      </w:r>
      <w:r w:rsidRPr="3E2A9029">
        <w:rPr>
          <w:rFonts w:eastAsia="Times New Roman"/>
          <w:sz w:val="22"/>
        </w:rPr>
        <w:t>1975</w:t>
      </w:r>
      <w:r>
        <w:rPr>
          <w:rFonts w:eastAsia="Times New Roman"/>
          <w:sz w:val="22"/>
        </w:rPr>
        <w:t>):</w:t>
      </w:r>
      <w:r w:rsidRPr="3E2A9029">
        <w:rPr>
          <w:rFonts w:eastAsia="Times New Roman"/>
          <w:sz w:val="22"/>
        </w:rPr>
        <w:t xml:space="preserve"> 448</w:t>
      </w:r>
      <w:r w:rsidR="00667D86">
        <w:rPr>
          <w:rFonts w:eastAsia="Times New Roman"/>
          <w:sz w:val="22"/>
        </w:rPr>
        <w:t>–</w:t>
      </w:r>
      <w:r w:rsidRPr="3E2A9029">
        <w:rPr>
          <w:rFonts w:eastAsia="Times New Roman"/>
          <w:sz w:val="22"/>
        </w:rPr>
        <w:t>71.</w:t>
      </w:r>
      <w:r>
        <w:rPr>
          <w:rFonts w:eastAsia="Times New Roman"/>
          <w:sz w:val="22"/>
        </w:rPr>
        <w:t xml:space="preserve"> Print.</w:t>
      </w:r>
    </w:p>
    <w:p w14:paraId="30F906E8" w14:textId="11733685" w:rsidR="00E11588" w:rsidRPr="005F3FAC" w:rsidRDefault="00E11588" w:rsidP="007F56AC">
      <w:pPr>
        <w:spacing w:line="240" w:lineRule="auto"/>
        <w:ind w:left="720" w:hanging="720"/>
        <w:rPr>
          <w:lang w:val="es-419"/>
        </w:rPr>
      </w:pPr>
      <w:r w:rsidRPr="3E2A9029">
        <w:rPr>
          <w:rFonts w:eastAsia="Times New Roman"/>
          <w:sz w:val="22"/>
        </w:rPr>
        <w:t xml:space="preserve">Valentine, Gerta. “Schöne Charaktere - An Introduction”. </w:t>
      </w:r>
      <w:r w:rsidRPr="3E2A9029">
        <w:rPr>
          <w:rFonts w:eastAsia="Times New Roman"/>
          <w:i/>
          <w:iCs/>
          <w:sz w:val="22"/>
        </w:rPr>
        <w:t>Image and Autonomy: Women Figures in Thomas Mann</w:t>
      </w:r>
      <w:r>
        <w:rPr>
          <w:rFonts w:eastAsia="Times New Roman"/>
          <w:i/>
          <w:iCs/>
          <w:sz w:val="22"/>
        </w:rPr>
        <w:t>’</w:t>
      </w:r>
      <w:r w:rsidRPr="3E2A9029">
        <w:rPr>
          <w:rFonts w:eastAsia="Times New Roman"/>
          <w:i/>
          <w:iCs/>
          <w:sz w:val="22"/>
        </w:rPr>
        <w:t>s Work</w:t>
      </w:r>
      <w:r w:rsidRPr="3E2A9029">
        <w:rPr>
          <w:rFonts w:eastAsia="Times New Roman"/>
          <w:sz w:val="22"/>
        </w:rPr>
        <w:t>. Ph.D. Thesis.</w:t>
      </w:r>
      <w:r>
        <w:rPr>
          <w:rFonts w:eastAsia="Times New Roman"/>
          <w:sz w:val="22"/>
        </w:rPr>
        <w:t xml:space="preserve"> </w:t>
      </w:r>
      <w:r w:rsidRPr="005F3FAC">
        <w:rPr>
          <w:rFonts w:eastAsia="Times New Roman"/>
          <w:sz w:val="22"/>
          <w:lang w:val="es-419"/>
        </w:rPr>
        <w:t>London: University College London</w:t>
      </w:r>
      <w:r w:rsidR="007F56AC">
        <w:rPr>
          <w:rFonts w:eastAsia="Times New Roman"/>
          <w:sz w:val="22"/>
          <w:lang w:val="es-419"/>
        </w:rPr>
        <w:t>,</w:t>
      </w:r>
      <w:r w:rsidRPr="005F3FAC">
        <w:rPr>
          <w:rFonts w:eastAsia="Times New Roman"/>
          <w:sz w:val="22"/>
          <w:lang w:val="es-419"/>
        </w:rPr>
        <w:t xml:space="preserve"> 2015</w:t>
      </w:r>
      <w:r w:rsidR="007F56AC">
        <w:rPr>
          <w:rFonts w:eastAsia="Times New Roman"/>
          <w:sz w:val="22"/>
          <w:lang w:val="es-419"/>
        </w:rPr>
        <w:t>.</w:t>
      </w:r>
      <w:r w:rsidRPr="005F3FAC">
        <w:rPr>
          <w:rFonts w:eastAsia="Times New Roman"/>
          <w:sz w:val="22"/>
          <w:lang w:val="es-419"/>
        </w:rPr>
        <w:t xml:space="preserve"> 7</w:t>
      </w:r>
      <w:r w:rsidR="00667D86">
        <w:rPr>
          <w:rFonts w:eastAsia="Times New Roman"/>
          <w:sz w:val="22"/>
          <w:lang w:val="es-419"/>
        </w:rPr>
        <w:t>–</w:t>
      </w:r>
      <w:r w:rsidRPr="005F3FAC">
        <w:rPr>
          <w:rFonts w:eastAsia="Times New Roman"/>
          <w:sz w:val="22"/>
          <w:lang w:val="es-419"/>
        </w:rPr>
        <w:t>30. Web.</w:t>
      </w:r>
    </w:p>
    <w:p w14:paraId="5C8AB856" w14:textId="59592AC3" w:rsidR="00E11588" w:rsidRDefault="00E11588" w:rsidP="007F56AC">
      <w:pPr>
        <w:spacing w:line="240" w:lineRule="auto"/>
        <w:ind w:left="720" w:hanging="720"/>
      </w:pPr>
      <w:r w:rsidRPr="005F3FAC">
        <w:rPr>
          <w:rFonts w:eastAsia="Times New Roman"/>
          <w:sz w:val="22"/>
          <w:lang w:val="es-419"/>
        </w:rPr>
        <w:t>Vedda, Miguel. “Elementos formales de la novela corta</w:t>
      </w:r>
      <w:r w:rsidR="008239F9">
        <w:rPr>
          <w:rFonts w:eastAsia="Times New Roman"/>
          <w:sz w:val="22"/>
          <w:lang w:val="es-419"/>
        </w:rPr>
        <w:t>.</w:t>
      </w:r>
      <w:r w:rsidRPr="005F3FAC">
        <w:rPr>
          <w:rFonts w:eastAsia="Times New Roman"/>
          <w:sz w:val="22"/>
          <w:lang w:val="es-419"/>
        </w:rPr>
        <w:t xml:space="preserve">” </w:t>
      </w:r>
      <w:r w:rsidRPr="005F3FAC">
        <w:rPr>
          <w:rFonts w:eastAsia="Times New Roman"/>
          <w:i/>
          <w:iCs/>
          <w:sz w:val="22"/>
          <w:lang w:val="es-419"/>
        </w:rPr>
        <w:t>Antologia de la novela corta alemana: de Goethe a Kafka</w:t>
      </w:r>
      <w:r w:rsidRPr="005F3FAC">
        <w:rPr>
          <w:rFonts w:eastAsia="Times New Roman"/>
          <w:sz w:val="22"/>
          <w:lang w:val="es-419"/>
        </w:rPr>
        <w:t xml:space="preserve">. </w:t>
      </w:r>
      <w:r>
        <w:rPr>
          <w:rFonts w:eastAsia="Times New Roman"/>
          <w:sz w:val="22"/>
        </w:rPr>
        <w:t xml:space="preserve">Ed. Miguel Vedda. Buenos Aires: </w:t>
      </w:r>
      <w:r w:rsidRPr="3E2A9029">
        <w:rPr>
          <w:rFonts w:eastAsia="Times New Roman"/>
          <w:sz w:val="22"/>
        </w:rPr>
        <w:t>Colihue</w:t>
      </w:r>
      <w:r>
        <w:rPr>
          <w:rFonts w:eastAsia="Times New Roman"/>
          <w:sz w:val="22"/>
        </w:rPr>
        <w:t xml:space="preserve">, </w:t>
      </w:r>
      <w:r w:rsidRPr="3E2A9029">
        <w:rPr>
          <w:rFonts w:eastAsia="Times New Roman"/>
          <w:sz w:val="22"/>
        </w:rPr>
        <w:t>2001</w:t>
      </w:r>
      <w:r>
        <w:rPr>
          <w:rFonts w:eastAsia="Times New Roman"/>
          <w:sz w:val="22"/>
        </w:rPr>
        <w:t>.</w:t>
      </w:r>
      <w:r w:rsidRPr="3E2A9029">
        <w:rPr>
          <w:rFonts w:eastAsia="Times New Roman"/>
          <w:sz w:val="22"/>
        </w:rPr>
        <w:t xml:space="preserve"> 5</w:t>
      </w:r>
      <w:r w:rsidR="00667D86">
        <w:rPr>
          <w:rFonts w:eastAsia="Times New Roman"/>
          <w:sz w:val="22"/>
        </w:rPr>
        <w:t>–</w:t>
      </w:r>
      <w:r w:rsidRPr="3E2A9029">
        <w:rPr>
          <w:rFonts w:eastAsia="Times New Roman"/>
          <w:sz w:val="22"/>
        </w:rPr>
        <w:t>24.</w:t>
      </w:r>
      <w:r>
        <w:rPr>
          <w:rFonts w:eastAsia="Times New Roman"/>
          <w:sz w:val="22"/>
        </w:rPr>
        <w:t xml:space="preserve"> Print.</w:t>
      </w:r>
    </w:p>
    <w:p w14:paraId="50CEB513" w14:textId="0C780259" w:rsidR="0026189A" w:rsidRDefault="00E11588" w:rsidP="007F56AC">
      <w:pPr>
        <w:spacing w:line="240" w:lineRule="auto"/>
        <w:ind w:left="720" w:hanging="720"/>
        <w:rPr>
          <w:rFonts w:eastAsia="Times New Roman"/>
          <w:sz w:val="22"/>
        </w:rPr>
      </w:pPr>
      <w:r w:rsidRPr="3E2A9029">
        <w:rPr>
          <w:rFonts w:eastAsia="Times New Roman"/>
          <w:sz w:val="22"/>
        </w:rPr>
        <w:t>Wilkie, Ian and Diddams, Natalie. “Waves of laughter: comic surfing on Bergson</w:t>
      </w:r>
      <w:r>
        <w:rPr>
          <w:rFonts w:eastAsia="Times New Roman"/>
          <w:sz w:val="22"/>
        </w:rPr>
        <w:t>’</w:t>
      </w:r>
      <w:r w:rsidRPr="3E2A9029">
        <w:rPr>
          <w:rFonts w:eastAsia="Times New Roman"/>
          <w:sz w:val="22"/>
        </w:rPr>
        <w:t xml:space="preserve">s mechanical inelasticity.” </w:t>
      </w:r>
      <w:r w:rsidRPr="3E2A9029">
        <w:rPr>
          <w:rFonts w:eastAsia="Times New Roman"/>
          <w:i/>
          <w:iCs/>
          <w:sz w:val="22"/>
        </w:rPr>
        <w:t>Comedy Studies</w:t>
      </w:r>
      <w:r w:rsidRPr="3E2A9029">
        <w:rPr>
          <w:rFonts w:eastAsia="Times New Roman"/>
          <w:sz w:val="22"/>
        </w:rPr>
        <w:t xml:space="preserve"> 12</w:t>
      </w:r>
      <w:r>
        <w:rPr>
          <w:rFonts w:eastAsia="Times New Roman"/>
          <w:sz w:val="22"/>
        </w:rPr>
        <w:t>.</w:t>
      </w:r>
      <w:r w:rsidRPr="3E2A9029">
        <w:rPr>
          <w:rFonts w:eastAsia="Times New Roman"/>
          <w:sz w:val="22"/>
        </w:rPr>
        <w:t>1</w:t>
      </w:r>
      <w:r>
        <w:rPr>
          <w:rFonts w:eastAsia="Times New Roman"/>
          <w:sz w:val="22"/>
        </w:rPr>
        <w:t xml:space="preserve"> (</w:t>
      </w:r>
      <w:r w:rsidRPr="3E2A9029">
        <w:rPr>
          <w:rFonts w:eastAsia="Times New Roman"/>
          <w:sz w:val="22"/>
        </w:rPr>
        <w:t>2021</w:t>
      </w:r>
      <w:r>
        <w:rPr>
          <w:rFonts w:eastAsia="Times New Roman"/>
          <w:sz w:val="22"/>
        </w:rPr>
        <w:t>):</w:t>
      </w:r>
      <w:r w:rsidRPr="3E2A9029">
        <w:rPr>
          <w:rFonts w:eastAsia="Times New Roman"/>
          <w:sz w:val="22"/>
        </w:rPr>
        <w:t xml:space="preserve"> 91</w:t>
      </w:r>
      <w:r w:rsidR="00667D86">
        <w:rPr>
          <w:rFonts w:eastAsia="Times New Roman"/>
          <w:sz w:val="22"/>
        </w:rPr>
        <w:t>–</w:t>
      </w:r>
      <w:r w:rsidRPr="3E2A9029">
        <w:rPr>
          <w:rFonts w:eastAsia="Times New Roman"/>
          <w:sz w:val="22"/>
        </w:rPr>
        <w:t>103.</w:t>
      </w:r>
      <w:r>
        <w:rPr>
          <w:rFonts w:eastAsia="Times New Roman"/>
          <w:sz w:val="22"/>
        </w:rPr>
        <w:t xml:space="preserve"> Web.</w:t>
      </w:r>
    </w:p>
    <w:p w14:paraId="05BE65BF" w14:textId="77777777" w:rsidR="0026189A" w:rsidRDefault="0026189A">
      <w:pPr>
        <w:rPr>
          <w:rFonts w:eastAsia="Times New Roman"/>
          <w:sz w:val="22"/>
        </w:rPr>
      </w:pPr>
      <w:r>
        <w:rPr>
          <w:rFonts w:eastAsia="Times New Roman"/>
          <w:sz w:val="22"/>
        </w:rPr>
        <w:br w:type="page"/>
      </w:r>
    </w:p>
    <w:p w14:paraId="368F0273" w14:textId="77777777" w:rsidR="0026189A" w:rsidRDefault="0026189A" w:rsidP="0026189A">
      <w:pPr>
        <w:spacing w:line="240" w:lineRule="auto"/>
        <w:ind w:left="720" w:hanging="720"/>
      </w:pPr>
      <w:r>
        <w:lastRenderedPageBreak/>
        <w:t>Dante Prado</w:t>
      </w:r>
    </w:p>
    <w:p w14:paraId="275DCD38" w14:textId="77777777" w:rsidR="0026189A" w:rsidRDefault="0026189A" w:rsidP="0026189A">
      <w:pPr>
        <w:spacing w:line="240" w:lineRule="auto"/>
        <w:ind w:left="720" w:hanging="720"/>
      </w:pPr>
      <w:r>
        <w:t>School of Languages, Linguistics, Literatures, and Cultures</w:t>
      </w:r>
    </w:p>
    <w:p w14:paraId="5496B635" w14:textId="77777777" w:rsidR="0026189A" w:rsidRDefault="0026189A" w:rsidP="0026189A">
      <w:pPr>
        <w:spacing w:line="240" w:lineRule="auto"/>
        <w:ind w:left="720" w:hanging="720"/>
      </w:pPr>
      <w:r>
        <w:t>University of Calgary</w:t>
      </w:r>
    </w:p>
    <w:p w14:paraId="34D8F96E" w14:textId="77777777" w:rsidR="0026189A" w:rsidRDefault="0026189A" w:rsidP="0026189A">
      <w:pPr>
        <w:spacing w:line="240" w:lineRule="auto"/>
        <w:ind w:left="720" w:hanging="720"/>
      </w:pPr>
      <w:r>
        <w:t>5004 22nd Ave NW</w:t>
      </w:r>
    </w:p>
    <w:p w14:paraId="02E5B334" w14:textId="77777777" w:rsidR="0026189A" w:rsidRDefault="0026189A" w:rsidP="0026189A">
      <w:pPr>
        <w:spacing w:line="240" w:lineRule="auto"/>
        <w:ind w:left="720" w:hanging="720"/>
      </w:pPr>
      <w:r>
        <w:t>Calgary, AB T3B 0Y7</w:t>
      </w:r>
    </w:p>
    <w:p w14:paraId="411874E2" w14:textId="77777777" w:rsidR="0026189A" w:rsidRDefault="0026189A" w:rsidP="0026189A">
      <w:pPr>
        <w:spacing w:line="240" w:lineRule="auto"/>
        <w:ind w:left="720" w:hanging="720"/>
      </w:pPr>
      <w:r>
        <w:t>Canada</w:t>
      </w:r>
    </w:p>
    <w:p w14:paraId="0570EF0B" w14:textId="4A274375" w:rsidR="00E11588" w:rsidRDefault="0026189A" w:rsidP="0026189A">
      <w:pPr>
        <w:spacing w:line="240" w:lineRule="auto"/>
        <w:ind w:left="720" w:hanging="720"/>
      </w:pPr>
      <w:hyperlink r:id="rId8" w:history="1">
        <w:r w:rsidRPr="003D40CA">
          <w:rPr>
            <w:rStyle w:val="Hyperlink"/>
          </w:rPr>
          <w:t>dante.prado@ucalgary.ca</w:t>
        </w:r>
      </w:hyperlink>
      <w:r>
        <w:t xml:space="preserve"> </w:t>
      </w:r>
    </w:p>
    <w:p w14:paraId="36BA14B7" w14:textId="2D459B20" w:rsidR="008C7DAD" w:rsidRDefault="008C7DAD" w:rsidP="00E11588">
      <w:pPr>
        <w:spacing w:line="360" w:lineRule="auto"/>
      </w:pPr>
    </w:p>
    <w:sectPr w:rsidR="008C7DAD">
      <w:pgSz w:w="11906" w:h="16838"/>
      <w:pgMar w:top="2002" w:right="1440" w:bottom="1440" w:left="1440" w:header="144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B266D" w14:textId="77777777" w:rsidR="0036072D" w:rsidRDefault="0036072D" w:rsidP="0082553F">
      <w:pPr>
        <w:spacing w:after="0" w:line="240" w:lineRule="auto"/>
      </w:pPr>
      <w:r>
        <w:separator/>
      </w:r>
    </w:p>
  </w:endnote>
  <w:endnote w:type="continuationSeparator" w:id="0">
    <w:p w14:paraId="70162E4B" w14:textId="77777777" w:rsidR="0036072D" w:rsidRDefault="0036072D" w:rsidP="0082553F">
      <w:pPr>
        <w:spacing w:after="0" w:line="240" w:lineRule="auto"/>
      </w:pPr>
      <w:r>
        <w:continuationSeparator/>
      </w:r>
    </w:p>
  </w:endnote>
  <w:endnote w:id="1">
    <w:p w14:paraId="2FF4D3EB" w14:textId="763C952C" w:rsidR="00B63961" w:rsidRDefault="00B63961" w:rsidP="00D434DD">
      <w:pPr>
        <w:pStyle w:val="EndnoteText"/>
        <w:spacing w:line="240" w:lineRule="auto"/>
      </w:pPr>
      <w:r>
        <w:rPr>
          <w:rStyle w:val="EndnoteReference"/>
        </w:rPr>
        <w:endnoteRef/>
      </w:r>
      <w:r>
        <w:t xml:space="preserve"> Given </w:t>
      </w:r>
      <w:r w:rsidR="00BA1354">
        <w:t>its</w:t>
      </w:r>
      <w:r>
        <w:t xml:space="preserve"> perspective, Stephen Joy’s </w:t>
      </w:r>
      <w:r w:rsidRPr="00B63961">
        <w:rPr>
          <w:i/>
          <w:iCs/>
        </w:rPr>
        <w:t>oral</w:t>
      </w:r>
      <w:r>
        <w:t xml:space="preserve"> examination of Mann’s early work is laconic in this regard. Following Frau Hagenström’s remarks, Joy only </w:t>
      </w:r>
      <w:r w:rsidR="00BA1354">
        <w:t>says</w:t>
      </w:r>
      <w:r>
        <w:t xml:space="preserve"> that Gerda’s laughter expresses gender ambivalence: </w:t>
      </w:r>
      <w:r w:rsidR="003D4E3A">
        <w:t>Gerda’s laughter “</w:t>
      </w:r>
      <w:r>
        <w:t>is bound up with the concept of lack – an ambiguous absence in presence that symbolises Gerda’s apparent hermaphroditism” (469)</w:t>
      </w:r>
      <w:r w:rsidR="003D4E3A">
        <w:t>.</w:t>
      </w:r>
    </w:p>
  </w:endnote>
  <w:endnote w:id="2">
    <w:p w14:paraId="5E4519C9" w14:textId="2D9026DD" w:rsidR="009249A4" w:rsidRDefault="00052F1E" w:rsidP="00D434DD">
      <w:pPr>
        <w:pStyle w:val="EndnoteText"/>
        <w:spacing w:line="240" w:lineRule="auto"/>
      </w:pPr>
      <w:r>
        <w:rPr>
          <w:rStyle w:val="EndnoteReference"/>
        </w:rPr>
        <w:endnoteRef/>
      </w:r>
      <w:r>
        <w:t xml:space="preserve"> </w:t>
      </w:r>
      <w:r w:rsidR="00007EAE">
        <w:t>Some</w:t>
      </w:r>
      <w:r>
        <w:t xml:space="preserve"> studies</w:t>
      </w:r>
      <w:r w:rsidR="00F33C71">
        <w:t xml:space="preserve"> </w:t>
      </w:r>
      <w:r w:rsidR="00385652">
        <w:t>peripherally</w:t>
      </w:r>
      <w:r w:rsidR="00F33C71">
        <w:t xml:space="preserve"> touch </w:t>
      </w:r>
      <w:r w:rsidR="00F70EF5">
        <w:t xml:space="preserve">on </w:t>
      </w:r>
      <w:r w:rsidR="00F33C71">
        <w:t xml:space="preserve">laughter in </w:t>
      </w:r>
      <w:r>
        <w:t xml:space="preserve">Thomas Mann’s work and </w:t>
      </w:r>
      <w:r w:rsidR="00F33C71">
        <w:t xml:space="preserve">German </w:t>
      </w:r>
      <w:r w:rsidR="003A1C2E">
        <w:t>m</w:t>
      </w:r>
      <w:r w:rsidR="00F33C71">
        <w:t xml:space="preserve">odernism in general. We could include Beate Pinkerneil’s </w:t>
      </w:r>
      <w:r w:rsidR="00385652">
        <w:t>Bergsonian analysis of Mann’s work</w:t>
      </w:r>
      <w:r w:rsidR="00F33C71">
        <w:t xml:space="preserve"> and Peter André Alt, Jens Ewen and Martin Swales’s discussions on irony and parody. However, </w:t>
      </w:r>
      <w:r w:rsidRPr="00052F1E">
        <w:t xml:space="preserve">Robert Provine’s comment about the majority of </w:t>
      </w:r>
      <w:r w:rsidR="00385652">
        <w:t xml:space="preserve">the </w:t>
      </w:r>
      <w:r w:rsidRPr="00052F1E">
        <w:t xml:space="preserve">classic “theories” of laughter—repeated by Crangle and Parvulescu in their books (110; </w:t>
      </w:r>
      <w:r w:rsidRPr="00756113">
        <w:rPr>
          <w:i/>
          <w:iCs/>
        </w:rPr>
        <w:t>Laughter</w:t>
      </w:r>
      <w:r w:rsidRPr="00052F1E">
        <w:t xml:space="preserve"> 3)—is valid here: these works are surveys about humor and comedy, but not studies on laughter</w:t>
      </w:r>
      <w:r w:rsidR="00F33C71">
        <w:t xml:space="preserve">. Laughter and humor certainly overlap, but not all laughter is humorous, as the climax of “Der kleine Herr Friedemann” </w:t>
      </w:r>
      <w:r w:rsidR="00D311ED">
        <w:t>paradigmatically shows.</w:t>
      </w:r>
    </w:p>
  </w:endnote>
  <w:endnote w:id="3">
    <w:p w14:paraId="71CA4ED8" w14:textId="0E2FC3F4" w:rsidR="001F43F5" w:rsidRDefault="001F43F5" w:rsidP="00D434DD">
      <w:pPr>
        <w:pStyle w:val="EndnoteText"/>
        <w:spacing w:line="240" w:lineRule="auto"/>
      </w:pPr>
      <w:r>
        <w:rPr>
          <w:rStyle w:val="EndnoteReference"/>
        </w:rPr>
        <w:endnoteRef/>
      </w:r>
      <w:r>
        <w:t xml:space="preserve"> </w:t>
      </w:r>
      <w:r w:rsidRPr="001F43F5">
        <w:rPr>
          <w:lang w:val="en-CA"/>
        </w:rPr>
        <w:t>I utilize “meta-theory of laughter” following Mary Beard</w:t>
      </w:r>
      <w:r w:rsidR="00F70EF5">
        <w:rPr>
          <w:lang w:val="en-CA"/>
        </w:rPr>
        <w:t>’s use</w:t>
      </w:r>
      <w:r>
        <w:rPr>
          <w:lang w:val="en-CA"/>
        </w:rPr>
        <w:t>.</w:t>
      </w:r>
      <w:r w:rsidRPr="001F43F5">
        <w:rPr>
          <w:lang w:val="en-CA"/>
        </w:rPr>
        <w:t xml:space="preserve"> Beard contends that due to the sheer profusion of views and speculation about laughter, a “second order” level of theorizing has developed “which divides theories of laughter into three main strands, with key theorists taken to represent each one” (37). Beard rightly observes that while generally valid, these metatheories are often an oversimplification that rarely reflects the “uncertain, and sometimes self-contradictory complexity” of the texts on laughter (41).</w:t>
      </w:r>
    </w:p>
  </w:endnote>
  <w:endnote w:id="4">
    <w:p w14:paraId="01E9228A" w14:textId="597D2F0C" w:rsidR="008900CE" w:rsidRDefault="008900CE" w:rsidP="00D434DD">
      <w:pPr>
        <w:pStyle w:val="EndnoteText"/>
        <w:spacing w:line="240" w:lineRule="auto"/>
      </w:pPr>
      <w:r>
        <w:rPr>
          <w:rStyle w:val="EndnoteReference"/>
        </w:rPr>
        <w:endnoteRef/>
      </w:r>
      <w:r>
        <w:t xml:space="preserve"> </w:t>
      </w:r>
      <w:r w:rsidR="006E748C">
        <w:t xml:space="preserve">While Mann’s novella precedes Bergson’s book on laughter, </w:t>
      </w:r>
      <w:r>
        <w:t>Bergson’s interest in laughter</w:t>
      </w:r>
      <w:r w:rsidR="006E748C">
        <w:t xml:space="preserve"> precedes Mann’s novella. Bergson’s interest began, at least, </w:t>
      </w:r>
      <w:r>
        <w:t xml:space="preserve">in 1884, with a conference on the subject (Sinclair 15; 133). </w:t>
      </w:r>
      <w:r w:rsidR="00F35B7F">
        <w:t>Unfortunately, there is no record of Bergson’s intervention; o</w:t>
      </w:r>
      <w:r>
        <w:t>nly a review in a local newspaper (see “Le Rire: Conf</w:t>
      </w:r>
      <w:r w:rsidR="006E748C">
        <w:t xml:space="preserve">érence de M. Bergson” in Bergson, Henri, </w:t>
      </w:r>
      <w:r w:rsidR="006E748C" w:rsidRPr="006E748C">
        <w:rPr>
          <w:i/>
          <w:iCs/>
        </w:rPr>
        <w:t>Melánges</w:t>
      </w:r>
      <w:r w:rsidR="006E748C">
        <w:t>, pp. 313</w:t>
      </w:r>
      <w:r w:rsidR="009F73BF">
        <w:t>–</w:t>
      </w:r>
      <w:r w:rsidR="006E748C">
        <w:t>15)</w:t>
      </w:r>
      <w:r>
        <w:t xml:space="preserve">. Additionally, while published in 1900, </w:t>
      </w:r>
      <w:r w:rsidRPr="008900CE">
        <w:rPr>
          <w:i/>
          <w:iCs/>
        </w:rPr>
        <w:t>Le Rire</w:t>
      </w:r>
      <w:r>
        <w:t xml:space="preserve">’s content derives from three articles published in 1899 in </w:t>
      </w:r>
      <w:r w:rsidRPr="006E748C">
        <w:rPr>
          <w:i/>
          <w:iCs/>
        </w:rPr>
        <w:t>Revue de Paris</w:t>
      </w:r>
      <w:r>
        <w:t>, as stated in both prefaces.</w:t>
      </w:r>
    </w:p>
  </w:endnote>
  <w:endnote w:id="5">
    <w:p w14:paraId="5C4D3073" w14:textId="01D38920" w:rsidR="000B2877" w:rsidRDefault="000B2877" w:rsidP="000B2877">
      <w:pPr>
        <w:pStyle w:val="EndnoteText"/>
        <w:spacing w:line="240" w:lineRule="auto"/>
      </w:pPr>
      <w:r>
        <w:rPr>
          <w:rStyle w:val="EndnoteReference"/>
        </w:rPr>
        <w:endnoteRef/>
      </w:r>
      <w:r>
        <w:t xml:space="preserve"> </w:t>
      </w:r>
      <w:r w:rsidRPr="000B2877">
        <w:rPr>
          <w:lang w:val="en-CA"/>
        </w:rPr>
        <w:t xml:space="preserve">The physicality of laughter will be highlighted in the </w:t>
      </w:r>
      <w:r w:rsidR="00EA28D2">
        <w:rPr>
          <w:lang w:val="en-CA"/>
        </w:rPr>
        <w:t xml:space="preserve">characterizations produced after the </w:t>
      </w:r>
      <w:r w:rsidR="00047909">
        <w:rPr>
          <w:lang w:val="en-CA"/>
        </w:rPr>
        <w:t>Second World War</w:t>
      </w:r>
      <w:r w:rsidRPr="000B2877">
        <w:rPr>
          <w:lang w:val="en-CA"/>
        </w:rPr>
        <w:t xml:space="preserve">. Ingvild Saelid Gilhus remarks that there is a fundamental reassessment of laughter during the twentieth century, with “uniformly positive” evaluations of laughter that understand it as “a means to make human beings whole and in harmony with their bodies and with society” (101). Gilhus considers that this positive reassessment began with Sigmund Freud’s meditations on laughter in </w:t>
      </w:r>
      <w:r w:rsidRPr="000B2877">
        <w:rPr>
          <w:i/>
          <w:iCs/>
          <w:lang w:val="en-CA"/>
        </w:rPr>
        <w:t>Der Witz und seine Beziehung zum Unbewußten</w:t>
      </w:r>
      <w:r w:rsidRPr="000B2877">
        <w:rPr>
          <w:lang w:val="en-CA"/>
        </w:rPr>
        <w:t xml:space="preserve"> (1905), which fall within the meta theory of relief. Although this might be the origin of this shift in valuation, considering the often cited examples of this reassessment (Mijail Bahktin, Umberto Eco and Julia Kristeva), it is more precise to talk about the latter half of the twentieth century. Relief theories are plausibly the origin of the interest in the psychological and physiological benefits of laughter, but detailed inquiries (and characterizations of laughter as a possible medicine) can similarly be located in the last decades of the twentieth century. For example, Norman Cousins’s </w:t>
      </w:r>
      <w:r w:rsidRPr="000B2877">
        <w:rPr>
          <w:i/>
          <w:iCs/>
          <w:lang w:val="en-CA"/>
        </w:rPr>
        <w:t>Anatomy of an Illness as Perceived by the Patient: Reflections on Healing and Regeneration</w:t>
      </w:r>
      <w:r w:rsidRPr="000B2877">
        <w:rPr>
          <w:lang w:val="en-CA"/>
        </w:rPr>
        <w:t xml:space="preserve"> was published in 1979. See Louie, Dexter et al.</w:t>
      </w:r>
    </w:p>
  </w:endnote>
  <w:endnote w:id="6">
    <w:p w14:paraId="1C17D361" w14:textId="599815D1" w:rsidR="000B2877" w:rsidRPr="00D434DD" w:rsidRDefault="000B2877" w:rsidP="00D434DD">
      <w:pPr>
        <w:pStyle w:val="EndnoteText"/>
        <w:spacing w:line="240" w:lineRule="auto"/>
        <w:rPr>
          <w:lang w:val="en-CA"/>
        </w:rPr>
      </w:pPr>
      <w:r>
        <w:rPr>
          <w:rStyle w:val="EndnoteReference"/>
        </w:rPr>
        <w:endnoteRef/>
      </w:r>
      <w:r>
        <w:t xml:space="preserve"> </w:t>
      </w:r>
      <w:r w:rsidRPr="000B2877">
        <w:rPr>
          <w:lang w:val="en-CA"/>
        </w:rPr>
        <w:t xml:space="preserve">Scholars consider that </w:t>
      </w:r>
      <w:r w:rsidRPr="000B2877">
        <w:rPr>
          <w:i/>
          <w:iCs/>
          <w:lang w:val="en-CA"/>
        </w:rPr>
        <w:t>Le rire</w:t>
      </w:r>
      <w:r w:rsidRPr="000B2877">
        <w:rPr>
          <w:lang w:val="en-CA"/>
        </w:rPr>
        <w:t xml:space="preserve"> plays a pivotal role in Bergson’s thought, anticipating concepts and developments from later texts</w:t>
      </w:r>
      <w:r w:rsidR="00886FF7">
        <w:rPr>
          <w:lang w:val="en-CA"/>
        </w:rPr>
        <w:t xml:space="preserve">, such as the notion of </w:t>
      </w:r>
      <w:r w:rsidR="00886FF7" w:rsidRPr="00D434DD">
        <w:rPr>
          <w:i/>
          <w:iCs/>
          <w:lang w:val="en-CA"/>
        </w:rPr>
        <w:t>élan vital</w:t>
      </w:r>
      <w:r w:rsidR="00886FF7">
        <w:rPr>
          <w:lang w:val="en-CA"/>
        </w:rPr>
        <w:t xml:space="preserve"> from </w:t>
      </w:r>
      <w:r w:rsidR="00886FF7" w:rsidRPr="00BB6E05">
        <w:rPr>
          <w:i/>
          <w:iCs/>
        </w:rPr>
        <w:t>L’Évolution créatrice</w:t>
      </w:r>
      <w:r w:rsidR="00886FF7">
        <w:t xml:space="preserve"> (1907)</w:t>
      </w:r>
      <w:r w:rsidRPr="000B2877">
        <w:rPr>
          <w:lang w:val="en-CA"/>
        </w:rPr>
        <w:t xml:space="preserve"> (Pinkerneil 251, Sinclair 134). </w:t>
      </w:r>
      <w:r w:rsidR="00886FF7">
        <w:rPr>
          <w:lang w:val="en-CA"/>
        </w:rPr>
        <w:t>The connection of laughter with this concept is preserved even in the last edition of</w:t>
      </w:r>
      <w:r w:rsidRPr="000B2877">
        <w:rPr>
          <w:lang w:val="en-CA"/>
        </w:rPr>
        <w:t xml:space="preserve"> </w:t>
      </w:r>
      <w:r w:rsidRPr="000B2877">
        <w:rPr>
          <w:i/>
          <w:iCs/>
          <w:lang w:val="en-CA"/>
        </w:rPr>
        <w:t>Le rire</w:t>
      </w:r>
      <w:r w:rsidRPr="000B2877">
        <w:rPr>
          <w:lang w:val="en-CA"/>
        </w:rPr>
        <w:t xml:space="preserve"> </w:t>
      </w:r>
      <w:r w:rsidR="00886FF7">
        <w:rPr>
          <w:lang w:val="en-CA"/>
        </w:rPr>
        <w:t xml:space="preserve">(the </w:t>
      </w:r>
      <w:r w:rsidR="00886FF7" w:rsidRPr="000B2877">
        <w:rPr>
          <w:lang w:val="en-CA"/>
        </w:rPr>
        <w:t xml:space="preserve">23rd edition </w:t>
      </w:r>
      <w:r w:rsidRPr="000B2877">
        <w:rPr>
          <w:lang w:val="en-CA"/>
        </w:rPr>
        <w:t>from 1924</w:t>
      </w:r>
      <w:r w:rsidR="00886FF7">
        <w:rPr>
          <w:lang w:val="en-CA"/>
        </w:rPr>
        <w:t>)</w:t>
      </w:r>
      <w:r w:rsidRPr="000B2877">
        <w:rPr>
          <w:lang w:val="en-CA"/>
        </w:rPr>
        <w:t>.</w:t>
      </w:r>
    </w:p>
  </w:endnote>
  <w:endnote w:id="7">
    <w:p w14:paraId="3CC54D14" w14:textId="7138CE43" w:rsidR="009622A6" w:rsidRDefault="009622A6" w:rsidP="00D434DD">
      <w:pPr>
        <w:pStyle w:val="EndnoteText"/>
        <w:spacing w:line="240" w:lineRule="auto"/>
      </w:pPr>
      <w:r>
        <w:rPr>
          <w:rStyle w:val="EndnoteReference"/>
        </w:rPr>
        <w:endnoteRef/>
      </w:r>
      <w:r>
        <w:t xml:space="preserve"> Bergson contends that racial differences are an extension of the </w:t>
      </w:r>
      <w:r w:rsidR="000A0875">
        <w:t>rigidity</w:t>
      </w:r>
      <w:r>
        <w:t xml:space="preserve"> of </w:t>
      </w:r>
      <w:r w:rsidR="000A0875">
        <w:t xml:space="preserve">a </w:t>
      </w:r>
      <w:r>
        <w:t>disguise.</w:t>
      </w:r>
      <w:r w:rsidR="000A0875">
        <w:t xml:space="preserve"> Specifically, Bergson says that black people can be laughable because they could produce the impression of a disguise. As Sinclair states, Bergson’s treatment of the example is political and philosophically naïve and offensive</w:t>
      </w:r>
      <w:r w:rsidR="001E3D69">
        <w:t>, revealing</w:t>
      </w:r>
      <w:r w:rsidR="000A0875">
        <w:t xml:space="preserve"> a</w:t>
      </w:r>
      <w:r w:rsidR="001E3D69">
        <w:t xml:space="preserve"> key</w:t>
      </w:r>
      <w:r w:rsidR="000A0875">
        <w:t xml:space="preserve"> limitation of his theory: the recurse to a metaphysical concept such as the </w:t>
      </w:r>
      <w:r w:rsidR="000A0875" w:rsidRPr="00F70EF5">
        <w:rPr>
          <w:i/>
          <w:iCs/>
        </w:rPr>
        <w:t>élan vital</w:t>
      </w:r>
      <w:r w:rsidR="000A0875">
        <w:t xml:space="preserve"> supposes that the theory cannot explain racist jokes (138</w:t>
      </w:r>
      <w:r w:rsidR="00173151">
        <w:t>–</w:t>
      </w:r>
      <w:r w:rsidR="000A0875">
        <w:t>9). However, this also reveals,</w:t>
      </w:r>
      <w:r w:rsidR="00F70EF5">
        <w:t xml:space="preserve"> as does</w:t>
      </w:r>
      <w:r w:rsidR="000A0875">
        <w:t xml:space="preserve"> his discussion on disability, another implicit premise in his thought. Bergson’s theory of laughter has </w:t>
      </w:r>
      <w:r w:rsidR="001F43F5">
        <w:t xml:space="preserve">as a parameter of rigidity </w:t>
      </w:r>
      <w:r w:rsidR="000A0875">
        <w:t>an</w:t>
      </w:r>
      <w:r w:rsidR="001F43F5">
        <w:t xml:space="preserve"> implicit ideal</w:t>
      </w:r>
      <w:r w:rsidR="00E9657D">
        <w:t xml:space="preserve"> of</w:t>
      </w:r>
      <w:r w:rsidR="000A0875">
        <w:t xml:space="preserve"> </w:t>
      </w:r>
      <w:r w:rsidR="00E9657D">
        <w:t xml:space="preserve">an </w:t>
      </w:r>
      <w:r w:rsidR="000A0875">
        <w:t>able</w:t>
      </w:r>
      <w:r w:rsidR="00173151">
        <w:t xml:space="preserve"> </w:t>
      </w:r>
      <w:r w:rsidR="001F43F5">
        <w:t>bodied and</w:t>
      </w:r>
      <w:r w:rsidR="00E9657D">
        <w:t xml:space="preserve"> Caucasian</w:t>
      </w:r>
      <w:r w:rsidR="001F43F5">
        <w:t xml:space="preserve"> subject.</w:t>
      </w:r>
      <w:r>
        <w:t xml:space="preserve"> </w:t>
      </w:r>
    </w:p>
  </w:endnote>
  <w:endnote w:id="8">
    <w:p w14:paraId="30F65682" w14:textId="5FFF8911" w:rsidR="009249A4" w:rsidRDefault="009249A4" w:rsidP="00D434DD">
      <w:pPr>
        <w:pStyle w:val="EndnoteText"/>
        <w:spacing w:line="240" w:lineRule="auto"/>
      </w:pPr>
      <w:r>
        <w:rPr>
          <w:rStyle w:val="EndnoteReference"/>
        </w:rPr>
        <w:endnoteRef/>
      </w:r>
      <w:r>
        <w:t xml:space="preserve"> </w:t>
      </w:r>
      <w:r w:rsidRPr="3E2A9029">
        <w:rPr>
          <w:rFonts w:eastAsia="Times New Roman" w:cs="Times New Roman"/>
          <w:szCs w:val="22"/>
        </w:rPr>
        <w:t xml:space="preserve">Lawson’s thesis is an example of this trend insofar as it reads Mann’s </w:t>
      </w:r>
      <w:r w:rsidR="00AE641E">
        <w:rPr>
          <w:rFonts w:eastAsia="Times New Roman" w:cs="Times New Roman"/>
          <w:szCs w:val="22"/>
        </w:rPr>
        <w:t>works</w:t>
      </w:r>
      <w:r w:rsidRPr="3E2A9029">
        <w:rPr>
          <w:rFonts w:eastAsia="Times New Roman" w:cs="Times New Roman"/>
          <w:szCs w:val="22"/>
        </w:rPr>
        <w:t xml:space="preserve"> </w:t>
      </w:r>
      <w:r>
        <w:rPr>
          <w:rFonts w:eastAsia="Times New Roman" w:cs="Times New Roman"/>
          <w:szCs w:val="22"/>
        </w:rPr>
        <w:t>in</w:t>
      </w:r>
      <w:r w:rsidRPr="3E2A9029">
        <w:rPr>
          <w:rFonts w:eastAsia="Times New Roman" w:cs="Times New Roman"/>
          <w:szCs w:val="22"/>
        </w:rPr>
        <w:t xml:space="preserve"> the </w:t>
      </w:r>
      <w:r w:rsidR="00AE641E">
        <w:rPr>
          <w:rFonts w:eastAsia="Times New Roman" w:cs="Times New Roman"/>
          <w:szCs w:val="22"/>
        </w:rPr>
        <w:t xml:space="preserve">exclusive </w:t>
      </w:r>
      <w:r w:rsidRPr="3E2A9029">
        <w:rPr>
          <w:rFonts w:eastAsia="Times New Roman" w:cs="Times New Roman"/>
          <w:szCs w:val="22"/>
        </w:rPr>
        <w:t>light of certain biographical assumptions (</w:t>
      </w:r>
      <w:r>
        <w:rPr>
          <w:rFonts w:eastAsia="Times New Roman" w:cs="Times New Roman"/>
          <w:szCs w:val="22"/>
        </w:rPr>
        <w:t xml:space="preserve">e.g., </w:t>
      </w:r>
      <w:r w:rsidRPr="3E2A9029">
        <w:rPr>
          <w:rFonts w:eastAsia="Times New Roman" w:cs="Times New Roman"/>
          <w:szCs w:val="22"/>
        </w:rPr>
        <w:t>Mann’s anxiety about his mother’s love)</w:t>
      </w:r>
      <w:r w:rsidR="00AE641E">
        <w:rPr>
          <w:rFonts w:eastAsia="Times New Roman" w:cs="Times New Roman"/>
          <w:szCs w:val="22"/>
        </w:rPr>
        <w:t>.</w:t>
      </w:r>
    </w:p>
  </w:endnote>
  <w:endnote w:id="9">
    <w:p w14:paraId="05ECEFAA" w14:textId="2B4DCEB6" w:rsidR="00AE641E" w:rsidRDefault="00AE641E" w:rsidP="00D434DD">
      <w:pPr>
        <w:pStyle w:val="EndnoteText"/>
        <w:spacing w:line="240" w:lineRule="auto"/>
      </w:pPr>
      <w:r>
        <w:rPr>
          <w:rStyle w:val="EndnoteReference"/>
        </w:rPr>
        <w:endnoteRef/>
      </w:r>
      <w:r>
        <w:t xml:space="preserve"> </w:t>
      </w:r>
      <w:r w:rsidRPr="00AE641E">
        <w:rPr>
          <w:lang w:val="en-CA"/>
        </w:rPr>
        <w:t>Mann also utilizes the image of masks when referring to this novella in a letter to Otto Grautoff of 6 April 1987: “Seit dem “Kleinen Herrn Friedemann” vermag ich plötzlich die diskreten Formen und Masken zu finden, in denen ich mit meinen Erlebnissen unter die Leute gehen kann […]”. (</w:t>
      </w:r>
      <w:r w:rsidR="0034250D">
        <w:rPr>
          <w:lang w:val="en-CA"/>
        </w:rPr>
        <w:t xml:space="preserve">quoted in </w:t>
      </w:r>
      <w:r w:rsidRPr="00AE641E">
        <w:rPr>
          <w:lang w:val="en-CA"/>
        </w:rPr>
        <w:t xml:space="preserve">Reed </w:t>
      </w:r>
      <w:r w:rsidR="00C932C6">
        <w:rPr>
          <w:lang w:val="en-CA"/>
        </w:rPr>
        <w:t xml:space="preserve">and Herwig </w:t>
      </w:r>
      <w:r w:rsidRPr="00AE641E">
        <w:rPr>
          <w:lang w:val="en-CA"/>
        </w:rPr>
        <w:t>45</w:t>
      </w:r>
      <w:r w:rsidR="00AD636E">
        <w:rPr>
          <w:lang w:val="en-CA"/>
        </w:rPr>
        <w:t>–</w:t>
      </w:r>
      <w:r w:rsidRPr="00AE641E">
        <w:rPr>
          <w:lang w:val="en-CA"/>
        </w:rPr>
        <w:t>46)</w:t>
      </w:r>
    </w:p>
  </w:endnote>
  <w:endnote w:id="10">
    <w:p w14:paraId="2D2DACFF" w14:textId="5E291BDE" w:rsidR="00C56670" w:rsidRDefault="00C56670" w:rsidP="00D434DD">
      <w:pPr>
        <w:pStyle w:val="EndnoteText"/>
        <w:spacing w:line="240" w:lineRule="auto"/>
      </w:pPr>
      <w:r>
        <w:rPr>
          <w:rStyle w:val="EndnoteReference"/>
        </w:rPr>
        <w:endnoteRef/>
      </w:r>
      <w:r>
        <w:t xml:space="preserve"> These are not the only narrative parallels in the novella. The most evident is the framing between Friedemann’s first fall</w:t>
      </w:r>
      <w:r w:rsidRPr="00B44633">
        <w:rPr>
          <w:rFonts w:cs="Times New Roman"/>
        </w:rPr>
        <w:t>—</w:t>
      </w:r>
      <w:r>
        <w:rPr>
          <w:rFonts w:cs="Times New Roman"/>
        </w:rPr>
        <w:t>the childhood accident</w:t>
      </w:r>
      <w:r w:rsidRPr="00C56670">
        <w:rPr>
          <w:rFonts w:cs="Times New Roman"/>
        </w:rPr>
        <w:t>—</w:t>
      </w:r>
      <w:r>
        <w:rPr>
          <w:rFonts w:cs="Times New Roman"/>
        </w:rPr>
        <w:t>and his second fall</w:t>
      </w:r>
      <w:r w:rsidRPr="00C56670">
        <w:rPr>
          <w:rFonts w:cs="Times New Roman"/>
        </w:rPr>
        <w:t>—</w:t>
      </w:r>
      <w:r>
        <w:rPr>
          <w:rFonts w:cs="Times New Roman"/>
        </w:rPr>
        <w:t xml:space="preserve">his suicide. Intoxication (alcohol in both cases), a woman, and </w:t>
      </w:r>
      <w:r w:rsidR="008C380E">
        <w:rPr>
          <w:rFonts w:cs="Times New Roman"/>
        </w:rPr>
        <w:t>a</w:t>
      </w:r>
      <w:r>
        <w:rPr>
          <w:rFonts w:cs="Times New Roman"/>
        </w:rPr>
        <w:t xml:space="preserve"> </w:t>
      </w:r>
      <w:r w:rsidR="001E2AB7">
        <w:rPr>
          <w:rFonts w:cs="Times New Roman"/>
        </w:rPr>
        <w:t xml:space="preserve">narrative perspective not tied to Friedemann connect the two falls, while </w:t>
      </w:r>
      <w:r w:rsidR="0010413A">
        <w:rPr>
          <w:rFonts w:cs="Times New Roman"/>
        </w:rPr>
        <w:t xml:space="preserve">Friedemann’s </w:t>
      </w:r>
      <w:r w:rsidR="001E2AB7">
        <w:rPr>
          <w:rFonts w:cs="Times New Roman"/>
        </w:rPr>
        <w:t>volition distinguishes them.</w:t>
      </w:r>
    </w:p>
  </w:endnote>
  <w:endnote w:id="11">
    <w:p w14:paraId="4D1EBB51" w14:textId="62AC39FA" w:rsidR="008D6945" w:rsidRDefault="008D6945" w:rsidP="008D6945">
      <w:pPr>
        <w:pStyle w:val="EndnoteText"/>
        <w:spacing w:line="240" w:lineRule="auto"/>
      </w:pPr>
      <w:r>
        <w:rPr>
          <w:rStyle w:val="EndnoteReference"/>
        </w:rPr>
        <w:endnoteRef/>
      </w:r>
      <w:r>
        <w:t xml:space="preserve"> </w:t>
      </w:r>
      <w:r w:rsidR="008F20DB" w:rsidRPr="008F20DB">
        <w:rPr>
          <w:lang w:val="en-CA"/>
        </w:rPr>
        <w:t xml:space="preserve">At least, this is the case of </w:t>
      </w:r>
      <w:r w:rsidR="008F20DB" w:rsidRPr="008F20DB">
        <w:rPr>
          <w:i/>
          <w:iCs/>
          <w:lang w:val="en-CA"/>
        </w:rPr>
        <w:t>Doktor Faustus</w:t>
      </w:r>
      <w:r w:rsidR="008F20DB" w:rsidRPr="008F20DB">
        <w:rPr>
          <w:lang w:val="en-CA"/>
        </w:rPr>
        <w:t>. Roche shows that, in this novel, Mann, reacting to another context, associates laughter with evil.</w:t>
      </w:r>
      <w:r w:rsidR="008F20DB">
        <w:rPr>
          <w:lang w:val="en-CA"/>
        </w:rPr>
        <w:t xml:space="preserve"> </w:t>
      </w:r>
      <w:r w:rsidRPr="00585E33">
        <w:t>Roche connects Nietzsche’s laughter and philosophy to this novel’s Nietzschean figure, Adrian Leverkühn</w:t>
      </w:r>
      <w:r>
        <w:t>. D</w:t>
      </w:r>
      <w:r w:rsidRPr="00585E33">
        <w:t xml:space="preserve">ue to Mann’s lifelong interest in Nietzsche, one could argue that Nietzsche’s conception of laughter clarifies the use of laughter in “Der kleine Herr Friedemann” </w:t>
      </w:r>
      <w:r>
        <w:t xml:space="preserve">more </w:t>
      </w:r>
      <w:r w:rsidRPr="00585E33">
        <w:t xml:space="preserve">than Bergson’s theory While Nietzsche’s influence is certainly fit to explain the laughs of Adrian Leverkühn, Bergson’s theory of laughter is more representative of the </w:t>
      </w:r>
      <w:r>
        <w:t>m</w:t>
      </w:r>
      <w:r w:rsidRPr="00585E33">
        <w:t xml:space="preserve">odernist </w:t>
      </w:r>
      <w:r w:rsidRPr="00585E33">
        <w:rPr>
          <w:i/>
          <w:iCs/>
        </w:rPr>
        <w:t>Zeitgeist</w:t>
      </w:r>
      <w:r w:rsidRPr="00585E33">
        <w:t xml:space="preserve"> behind Mann’s early work</w:t>
      </w:r>
      <w:r>
        <w:t>. As Lydia</w:t>
      </w:r>
      <w:r w:rsidRPr="00585E33">
        <w:t xml:space="preserve"> Amir shows by contrasting Mann’s </w:t>
      </w:r>
      <w:r w:rsidRPr="008009A6">
        <w:rPr>
          <w:i/>
          <w:iCs/>
        </w:rPr>
        <w:t>Betrachtungen</w:t>
      </w:r>
      <w:r w:rsidRPr="00585E33">
        <w:t xml:space="preserve"> and the later “Nietzsches Philosophie im Licht unserer Erfahrung,” from 1947, Mann’s reception of Nietzsche crucially changes through his career (10). Concretely, Mann’s interest in Nietzsche’s thoughts on laughter is more prevalent in his later works, an aspect that is consistent with Roche’s analysis of </w:t>
      </w:r>
      <w:r w:rsidRPr="008009A6">
        <w:rPr>
          <w:i/>
          <w:iCs/>
        </w:rPr>
        <w:t>Doktor Faustus</w:t>
      </w:r>
      <w:r w:rsidRPr="00585E33">
        <w:t>.</w:t>
      </w:r>
      <w:r w:rsidR="008F20DB">
        <w:t xml:space="preserve"> In addition, d</w:t>
      </w:r>
      <w:r w:rsidR="008F20DB" w:rsidRPr="008F20DB">
        <w:rPr>
          <w:lang w:val="en-CA"/>
        </w:rPr>
        <w:t>espite Gerda’s often described cruelty, th</w:t>
      </w:r>
      <w:r w:rsidR="008F20DB">
        <w:rPr>
          <w:lang w:val="en-CA"/>
        </w:rPr>
        <w:t>e</w:t>
      </w:r>
      <w:r w:rsidR="008F20DB" w:rsidRPr="008F20DB">
        <w:rPr>
          <w:lang w:val="en-CA"/>
        </w:rPr>
        <w:t xml:space="preserve"> association</w:t>
      </w:r>
      <w:r w:rsidR="008F20DB">
        <w:rPr>
          <w:lang w:val="en-CA"/>
        </w:rPr>
        <w:t xml:space="preserve"> with evil</w:t>
      </w:r>
      <w:r w:rsidR="008F20DB" w:rsidRPr="008F20DB">
        <w:rPr>
          <w:lang w:val="en-CA"/>
        </w:rPr>
        <w:t xml:space="preserve"> is not as clearly present in this novella.</w:t>
      </w:r>
    </w:p>
  </w:endnote>
  <w:endnote w:id="12">
    <w:p w14:paraId="0F025335" w14:textId="62FFE505" w:rsidR="002F369D" w:rsidRDefault="002F369D" w:rsidP="00D434DD">
      <w:pPr>
        <w:pStyle w:val="EndnoteText"/>
        <w:spacing w:line="240" w:lineRule="auto"/>
      </w:pPr>
      <w:r>
        <w:rPr>
          <w:rStyle w:val="EndnoteReference"/>
        </w:rPr>
        <w:endnoteRef/>
      </w:r>
      <w:r>
        <w:t xml:space="preserve"> </w:t>
      </w:r>
      <w:r>
        <w:rPr>
          <w:lang w:val="en-CA"/>
        </w:rPr>
        <w:t>T</w:t>
      </w:r>
      <w:r w:rsidRPr="002F369D">
        <w:rPr>
          <w:lang w:val="en-CA"/>
        </w:rPr>
        <w:t xml:space="preserve">he crisis of vitalism and “Bergsonism” could shed light on the shifting conception of laughter in Thomas Mann and other German </w:t>
      </w:r>
      <w:r w:rsidR="003A1C2E">
        <w:rPr>
          <w:lang w:val="en-CA"/>
        </w:rPr>
        <w:t>m</w:t>
      </w:r>
      <w:r w:rsidRPr="002F369D">
        <w:rPr>
          <w:lang w:val="en-CA"/>
        </w:rPr>
        <w:t>odernists, especially the movement from vitalist and essentially positive notions of laughter to the more negative and ironic depictions of this action that</w:t>
      </w:r>
      <w:r w:rsidR="00D65905">
        <w:rPr>
          <w:lang w:val="en-CA"/>
        </w:rPr>
        <w:t xml:space="preserve"> James</w:t>
      </w:r>
      <w:r w:rsidRPr="002F369D">
        <w:rPr>
          <w:lang w:val="en-CA"/>
        </w:rPr>
        <w:t xml:space="preserve"> Nikopoulos recognizes in T. S. Eliot or James Joyce. See Burwick and Douglass.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7ED5C" w14:textId="77777777" w:rsidR="0036072D" w:rsidRDefault="0036072D" w:rsidP="0082553F">
      <w:pPr>
        <w:spacing w:after="0" w:line="240" w:lineRule="auto"/>
      </w:pPr>
      <w:r>
        <w:separator/>
      </w:r>
    </w:p>
  </w:footnote>
  <w:footnote w:type="continuationSeparator" w:id="0">
    <w:p w14:paraId="6C725190" w14:textId="77777777" w:rsidR="0036072D" w:rsidRDefault="0036072D" w:rsidP="00825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DD24" w14:textId="77777777" w:rsidR="0060076B" w:rsidRDefault="0060076B">
    <w:pPr>
      <w:jc w:val="right"/>
    </w:pPr>
    <w:r>
      <w:fldChar w:fldCharType="begin"/>
    </w:r>
    <w:r>
      <w:instrText>PAGE</w:instrText>
    </w:r>
    <w:r>
      <w:fldChar w:fldCharType="separate"/>
    </w:r>
    <w:r>
      <w:t>20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3szQ2MDcwNje3MLZU0lEKTi0uzszPAykwMqgFAIVxaIAtAAAA"/>
  </w:docVars>
  <w:rsids>
    <w:rsidRoot w:val="003F7201"/>
    <w:rsid w:val="00002A9F"/>
    <w:rsid w:val="00003A38"/>
    <w:rsid w:val="00003FA0"/>
    <w:rsid w:val="000066D1"/>
    <w:rsid w:val="0000671C"/>
    <w:rsid w:val="000071E7"/>
    <w:rsid w:val="0000792F"/>
    <w:rsid w:val="00007EAE"/>
    <w:rsid w:val="00010EA7"/>
    <w:rsid w:val="00013496"/>
    <w:rsid w:val="00014520"/>
    <w:rsid w:val="00014696"/>
    <w:rsid w:val="00020724"/>
    <w:rsid w:val="00020C2C"/>
    <w:rsid w:val="00020D83"/>
    <w:rsid w:val="00021E97"/>
    <w:rsid w:val="00021EFE"/>
    <w:rsid w:val="00025D94"/>
    <w:rsid w:val="000302DC"/>
    <w:rsid w:val="00030790"/>
    <w:rsid w:val="00032FBE"/>
    <w:rsid w:val="0003355E"/>
    <w:rsid w:val="000349C6"/>
    <w:rsid w:val="00037295"/>
    <w:rsid w:val="00037B49"/>
    <w:rsid w:val="00040115"/>
    <w:rsid w:val="00042DFC"/>
    <w:rsid w:val="00043EFE"/>
    <w:rsid w:val="00046C87"/>
    <w:rsid w:val="000470C0"/>
    <w:rsid w:val="00047909"/>
    <w:rsid w:val="00047970"/>
    <w:rsid w:val="000527A8"/>
    <w:rsid w:val="00052CFD"/>
    <w:rsid w:val="00052F1E"/>
    <w:rsid w:val="000547A2"/>
    <w:rsid w:val="0005496A"/>
    <w:rsid w:val="00055E73"/>
    <w:rsid w:val="00056332"/>
    <w:rsid w:val="00056F3F"/>
    <w:rsid w:val="00057134"/>
    <w:rsid w:val="00057AD1"/>
    <w:rsid w:val="00066F15"/>
    <w:rsid w:val="00070026"/>
    <w:rsid w:val="00070FB5"/>
    <w:rsid w:val="00072374"/>
    <w:rsid w:val="00072C95"/>
    <w:rsid w:val="00073925"/>
    <w:rsid w:val="00075003"/>
    <w:rsid w:val="00076111"/>
    <w:rsid w:val="00076870"/>
    <w:rsid w:val="00080A27"/>
    <w:rsid w:val="00080FAF"/>
    <w:rsid w:val="0008100C"/>
    <w:rsid w:val="0008299A"/>
    <w:rsid w:val="0008701C"/>
    <w:rsid w:val="00097F3F"/>
    <w:rsid w:val="000A0753"/>
    <w:rsid w:val="000A0875"/>
    <w:rsid w:val="000A619A"/>
    <w:rsid w:val="000B201B"/>
    <w:rsid w:val="000B2877"/>
    <w:rsid w:val="000B2FA2"/>
    <w:rsid w:val="000B5867"/>
    <w:rsid w:val="000B6557"/>
    <w:rsid w:val="000C2F26"/>
    <w:rsid w:val="000C492D"/>
    <w:rsid w:val="000C595F"/>
    <w:rsid w:val="000C5AA1"/>
    <w:rsid w:val="000D1F1C"/>
    <w:rsid w:val="000D540A"/>
    <w:rsid w:val="000D5A9E"/>
    <w:rsid w:val="000D74EC"/>
    <w:rsid w:val="000E3E37"/>
    <w:rsid w:val="000E43B5"/>
    <w:rsid w:val="000E6FAF"/>
    <w:rsid w:val="000F2265"/>
    <w:rsid w:val="000F27C7"/>
    <w:rsid w:val="001001BA"/>
    <w:rsid w:val="00103238"/>
    <w:rsid w:val="0010413A"/>
    <w:rsid w:val="001074FA"/>
    <w:rsid w:val="00111270"/>
    <w:rsid w:val="00112FD9"/>
    <w:rsid w:val="00116BDD"/>
    <w:rsid w:val="0012030C"/>
    <w:rsid w:val="0012371C"/>
    <w:rsid w:val="00123813"/>
    <w:rsid w:val="001247FF"/>
    <w:rsid w:val="001331CD"/>
    <w:rsid w:val="00140F70"/>
    <w:rsid w:val="001422D9"/>
    <w:rsid w:val="00151808"/>
    <w:rsid w:val="00151AFE"/>
    <w:rsid w:val="00153F28"/>
    <w:rsid w:val="00155222"/>
    <w:rsid w:val="0015524B"/>
    <w:rsid w:val="0015527F"/>
    <w:rsid w:val="0015656A"/>
    <w:rsid w:val="00157ED4"/>
    <w:rsid w:val="00161698"/>
    <w:rsid w:val="00161758"/>
    <w:rsid w:val="00163F78"/>
    <w:rsid w:val="00170FE2"/>
    <w:rsid w:val="00171C56"/>
    <w:rsid w:val="00172970"/>
    <w:rsid w:val="00173151"/>
    <w:rsid w:val="001747BB"/>
    <w:rsid w:val="001772FC"/>
    <w:rsid w:val="001806E5"/>
    <w:rsid w:val="00184F52"/>
    <w:rsid w:val="00187243"/>
    <w:rsid w:val="00187D8F"/>
    <w:rsid w:val="00187E7B"/>
    <w:rsid w:val="00187F7A"/>
    <w:rsid w:val="00191852"/>
    <w:rsid w:val="001921D5"/>
    <w:rsid w:val="00192A98"/>
    <w:rsid w:val="00195D4B"/>
    <w:rsid w:val="0019723B"/>
    <w:rsid w:val="001A0FE8"/>
    <w:rsid w:val="001A3825"/>
    <w:rsid w:val="001A5863"/>
    <w:rsid w:val="001B0EAD"/>
    <w:rsid w:val="001B5CA9"/>
    <w:rsid w:val="001B6D27"/>
    <w:rsid w:val="001B748A"/>
    <w:rsid w:val="001C0996"/>
    <w:rsid w:val="001C0A7C"/>
    <w:rsid w:val="001C357F"/>
    <w:rsid w:val="001D12AE"/>
    <w:rsid w:val="001D4C37"/>
    <w:rsid w:val="001D760A"/>
    <w:rsid w:val="001D7C28"/>
    <w:rsid w:val="001D7D71"/>
    <w:rsid w:val="001E02FA"/>
    <w:rsid w:val="001E0BA5"/>
    <w:rsid w:val="001E0EEE"/>
    <w:rsid w:val="001E15E9"/>
    <w:rsid w:val="001E281B"/>
    <w:rsid w:val="001E2AB7"/>
    <w:rsid w:val="001E31E5"/>
    <w:rsid w:val="001E3D69"/>
    <w:rsid w:val="001F0C64"/>
    <w:rsid w:val="001F227D"/>
    <w:rsid w:val="001F3284"/>
    <w:rsid w:val="001F43F5"/>
    <w:rsid w:val="001F4C16"/>
    <w:rsid w:val="001F4DD7"/>
    <w:rsid w:val="001F5914"/>
    <w:rsid w:val="001F5ACC"/>
    <w:rsid w:val="001F7A31"/>
    <w:rsid w:val="001F7B2E"/>
    <w:rsid w:val="00200E9C"/>
    <w:rsid w:val="00201FF6"/>
    <w:rsid w:val="002039D2"/>
    <w:rsid w:val="002054CA"/>
    <w:rsid w:val="002073A4"/>
    <w:rsid w:val="00211D7C"/>
    <w:rsid w:val="0021321F"/>
    <w:rsid w:val="002136A6"/>
    <w:rsid w:val="0021466F"/>
    <w:rsid w:val="002156B5"/>
    <w:rsid w:val="0022505F"/>
    <w:rsid w:val="00227C3A"/>
    <w:rsid w:val="0023217A"/>
    <w:rsid w:val="002336A4"/>
    <w:rsid w:val="002348D7"/>
    <w:rsid w:val="00236F41"/>
    <w:rsid w:val="0024377D"/>
    <w:rsid w:val="00245000"/>
    <w:rsid w:val="00245861"/>
    <w:rsid w:val="00250503"/>
    <w:rsid w:val="00250898"/>
    <w:rsid w:val="002528C0"/>
    <w:rsid w:val="00252BC1"/>
    <w:rsid w:val="00254184"/>
    <w:rsid w:val="0025655A"/>
    <w:rsid w:val="00256ABC"/>
    <w:rsid w:val="0026189A"/>
    <w:rsid w:val="0026216A"/>
    <w:rsid w:val="00267A25"/>
    <w:rsid w:val="002703EB"/>
    <w:rsid w:val="0027260D"/>
    <w:rsid w:val="00274043"/>
    <w:rsid w:val="00274526"/>
    <w:rsid w:val="00275347"/>
    <w:rsid w:val="00277ED2"/>
    <w:rsid w:val="002802E7"/>
    <w:rsid w:val="00283A54"/>
    <w:rsid w:val="00283DA8"/>
    <w:rsid w:val="00285F31"/>
    <w:rsid w:val="00287947"/>
    <w:rsid w:val="0029034F"/>
    <w:rsid w:val="00292AFB"/>
    <w:rsid w:val="002A2475"/>
    <w:rsid w:val="002A57C3"/>
    <w:rsid w:val="002A66E5"/>
    <w:rsid w:val="002A67A3"/>
    <w:rsid w:val="002A74CD"/>
    <w:rsid w:val="002A7B67"/>
    <w:rsid w:val="002B10CC"/>
    <w:rsid w:val="002B18ED"/>
    <w:rsid w:val="002B6C71"/>
    <w:rsid w:val="002B7E2F"/>
    <w:rsid w:val="002C3140"/>
    <w:rsid w:val="002C475A"/>
    <w:rsid w:val="002C7747"/>
    <w:rsid w:val="002C7F38"/>
    <w:rsid w:val="002D189C"/>
    <w:rsid w:val="002D3238"/>
    <w:rsid w:val="002D32FF"/>
    <w:rsid w:val="002D7782"/>
    <w:rsid w:val="002E198F"/>
    <w:rsid w:val="002E676B"/>
    <w:rsid w:val="002E7877"/>
    <w:rsid w:val="002E7ADD"/>
    <w:rsid w:val="002F0AF7"/>
    <w:rsid w:val="002F0BD3"/>
    <w:rsid w:val="002F2429"/>
    <w:rsid w:val="002F369D"/>
    <w:rsid w:val="002F5466"/>
    <w:rsid w:val="002F5604"/>
    <w:rsid w:val="002F75CE"/>
    <w:rsid w:val="002F7CBD"/>
    <w:rsid w:val="003044F8"/>
    <w:rsid w:val="00304C17"/>
    <w:rsid w:val="00310D29"/>
    <w:rsid w:val="00312367"/>
    <w:rsid w:val="003160F8"/>
    <w:rsid w:val="00316A75"/>
    <w:rsid w:val="00320E51"/>
    <w:rsid w:val="00326F57"/>
    <w:rsid w:val="00327027"/>
    <w:rsid w:val="00327115"/>
    <w:rsid w:val="003301D4"/>
    <w:rsid w:val="00337270"/>
    <w:rsid w:val="003410B1"/>
    <w:rsid w:val="00341266"/>
    <w:rsid w:val="0034250D"/>
    <w:rsid w:val="00343089"/>
    <w:rsid w:val="0034315E"/>
    <w:rsid w:val="0034421D"/>
    <w:rsid w:val="00345E00"/>
    <w:rsid w:val="0035120A"/>
    <w:rsid w:val="00352682"/>
    <w:rsid w:val="00353A7A"/>
    <w:rsid w:val="0036072D"/>
    <w:rsid w:val="00361B56"/>
    <w:rsid w:val="00365606"/>
    <w:rsid w:val="00367F0C"/>
    <w:rsid w:val="00371042"/>
    <w:rsid w:val="00371879"/>
    <w:rsid w:val="003736EC"/>
    <w:rsid w:val="0037583C"/>
    <w:rsid w:val="00385652"/>
    <w:rsid w:val="00392218"/>
    <w:rsid w:val="003928C0"/>
    <w:rsid w:val="003931DF"/>
    <w:rsid w:val="003950B0"/>
    <w:rsid w:val="003975EF"/>
    <w:rsid w:val="003A1C2E"/>
    <w:rsid w:val="003A4583"/>
    <w:rsid w:val="003B4812"/>
    <w:rsid w:val="003B72F7"/>
    <w:rsid w:val="003B7751"/>
    <w:rsid w:val="003C156B"/>
    <w:rsid w:val="003C3249"/>
    <w:rsid w:val="003C4015"/>
    <w:rsid w:val="003C4A56"/>
    <w:rsid w:val="003C549F"/>
    <w:rsid w:val="003C6C36"/>
    <w:rsid w:val="003D22E3"/>
    <w:rsid w:val="003D2566"/>
    <w:rsid w:val="003D34F5"/>
    <w:rsid w:val="003D4E3A"/>
    <w:rsid w:val="003E0F6A"/>
    <w:rsid w:val="003E4529"/>
    <w:rsid w:val="003E4858"/>
    <w:rsid w:val="003E650D"/>
    <w:rsid w:val="003F168D"/>
    <w:rsid w:val="003F21CC"/>
    <w:rsid w:val="003F373A"/>
    <w:rsid w:val="003F7201"/>
    <w:rsid w:val="003F7E59"/>
    <w:rsid w:val="00402031"/>
    <w:rsid w:val="00411F83"/>
    <w:rsid w:val="0041216B"/>
    <w:rsid w:val="00412E3B"/>
    <w:rsid w:val="0042296B"/>
    <w:rsid w:val="004248D3"/>
    <w:rsid w:val="0042596E"/>
    <w:rsid w:val="00427508"/>
    <w:rsid w:val="00427788"/>
    <w:rsid w:val="00430300"/>
    <w:rsid w:val="00432701"/>
    <w:rsid w:val="00434771"/>
    <w:rsid w:val="00434F51"/>
    <w:rsid w:val="00436D76"/>
    <w:rsid w:val="00443D18"/>
    <w:rsid w:val="0044571D"/>
    <w:rsid w:val="00454A19"/>
    <w:rsid w:val="00456229"/>
    <w:rsid w:val="00460E2F"/>
    <w:rsid w:val="004611EF"/>
    <w:rsid w:val="00466155"/>
    <w:rsid w:val="00472D83"/>
    <w:rsid w:val="00474C3B"/>
    <w:rsid w:val="00474C79"/>
    <w:rsid w:val="0047765C"/>
    <w:rsid w:val="00477FAB"/>
    <w:rsid w:val="00482463"/>
    <w:rsid w:val="004827FE"/>
    <w:rsid w:val="0048573F"/>
    <w:rsid w:val="0048681F"/>
    <w:rsid w:val="00490426"/>
    <w:rsid w:val="00490D48"/>
    <w:rsid w:val="00492175"/>
    <w:rsid w:val="004A58CB"/>
    <w:rsid w:val="004A66B6"/>
    <w:rsid w:val="004A70E5"/>
    <w:rsid w:val="004A71FD"/>
    <w:rsid w:val="004B0AC6"/>
    <w:rsid w:val="004B18B6"/>
    <w:rsid w:val="004B2B7B"/>
    <w:rsid w:val="004B43A1"/>
    <w:rsid w:val="004B498F"/>
    <w:rsid w:val="004B66D6"/>
    <w:rsid w:val="004C03ED"/>
    <w:rsid w:val="004C1BF9"/>
    <w:rsid w:val="004C2888"/>
    <w:rsid w:val="004C52E4"/>
    <w:rsid w:val="004C5685"/>
    <w:rsid w:val="004C69E5"/>
    <w:rsid w:val="004D06F9"/>
    <w:rsid w:val="004D223D"/>
    <w:rsid w:val="004D3247"/>
    <w:rsid w:val="004D3F37"/>
    <w:rsid w:val="004D559E"/>
    <w:rsid w:val="004D7AB7"/>
    <w:rsid w:val="004E330E"/>
    <w:rsid w:val="004E68DB"/>
    <w:rsid w:val="004F2223"/>
    <w:rsid w:val="004F2B3B"/>
    <w:rsid w:val="004F3313"/>
    <w:rsid w:val="004F6E56"/>
    <w:rsid w:val="004F79BA"/>
    <w:rsid w:val="00505897"/>
    <w:rsid w:val="00506E02"/>
    <w:rsid w:val="00510432"/>
    <w:rsid w:val="00512C5A"/>
    <w:rsid w:val="00513059"/>
    <w:rsid w:val="005167E2"/>
    <w:rsid w:val="005276BD"/>
    <w:rsid w:val="00527E57"/>
    <w:rsid w:val="00531B9B"/>
    <w:rsid w:val="00534D8B"/>
    <w:rsid w:val="0053610B"/>
    <w:rsid w:val="00536D52"/>
    <w:rsid w:val="00541ACB"/>
    <w:rsid w:val="00544120"/>
    <w:rsid w:val="00547E7F"/>
    <w:rsid w:val="005509E7"/>
    <w:rsid w:val="00550F58"/>
    <w:rsid w:val="00551FCE"/>
    <w:rsid w:val="005602CE"/>
    <w:rsid w:val="00560426"/>
    <w:rsid w:val="00561044"/>
    <w:rsid w:val="005636B6"/>
    <w:rsid w:val="00564A4C"/>
    <w:rsid w:val="00565BDA"/>
    <w:rsid w:val="005662FA"/>
    <w:rsid w:val="00575990"/>
    <w:rsid w:val="00575D64"/>
    <w:rsid w:val="00576D95"/>
    <w:rsid w:val="005842D6"/>
    <w:rsid w:val="00585E33"/>
    <w:rsid w:val="00586995"/>
    <w:rsid w:val="00591D6B"/>
    <w:rsid w:val="00593DA2"/>
    <w:rsid w:val="0059510B"/>
    <w:rsid w:val="00595FFB"/>
    <w:rsid w:val="005A2F23"/>
    <w:rsid w:val="005B028B"/>
    <w:rsid w:val="005B16B7"/>
    <w:rsid w:val="005B45CC"/>
    <w:rsid w:val="005C0508"/>
    <w:rsid w:val="005C3989"/>
    <w:rsid w:val="005C39F9"/>
    <w:rsid w:val="005C3E77"/>
    <w:rsid w:val="005C75A6"/>
    <w:rsid w:val="005D084A"/>
    <w:rsid w:val="005D1008"/>
    <w:rsid w:val="005D6891"/>
    <w:rsid w:val="005D7A4B"/>
    <w:rsid w:val="005E0AE6"/>
    <w:rsid w:val="005E2B78"/>
    <w:rsid w:val="005E5B47"/>
    <w:rsid w:val="005E68AA"/>
    <w:rsid w:val="005E7BF6"/>
    <w:rsid w:val="005F08A6"/>
    <w:rsid w:val="005F2EBF"/>
    <w:rsid w:val="005F3FAC"/>
    <w:rsid w:val="0060076B"/>
    <w:rsid w:val="006021C9"/>
    <w:rsid w:val="006049AA"/>
    <w:rsid w:val="00604AC7"/>
    <w:rsid w:val="00606A0D"/>
    <w:rsid w:val="00606B4A"/>
    <w:rsid w:val="00610040"/>
    <w:rsid w:val="0061094A"/>
    <w:rsid w:val="0061176B"/>
    <w:rsid w:val="00616590"/>
    <w:rsid w:val="0062136B"/>
    <w:rsid w:val="0062389C"/>
    <w:rsid w:val="00625AA1"/>
    <w:rsid w:val="00634E9C"/>
    <w:rsid w:val="00634EB7"/>
    <w:rsid w:val="0063788C"/>
    <w:rsid w:val="00637B47"/>
    <w:rsid w:val="00642599"/>
    <w:rsid w:val="006443ED"/>
    <w:rsid w:val="006508A4"/>
    <w:rsid w:val="00653721"/>
    <w:rsid w:val="00654973"/>
    <w:rsid w:val="00655D00"/>
    <w:rsid w:val="0065761F"/>
    <w:rsid w:val="006577D6"/>
    <w:rsid w:val="006631C8"/>
    <w:rsid w:val="00663CC6"/>
    <w:rsid w:val="006640A1"/>
    <w:rsid w:val="00667D86"/>
    <w:rsid w:val="006703E7"/>
    <w:rsid w:val="00671088"/>
    <w:rsid w:val="0068122B"/>
    <w:rsid w:val="0068200A"/>
    <w:rsid w:val="00682304"/>
    <w:rsid w:val="00691445"/>
    <w:rsid w:val="00692AA7"/>
    <w:rsid w:val="006930D5"/>
    <w:rsid w:val="006931F5"/>
    <w:rsid w:val="006932F6"/>
    <w:rsid w:val="006933B2"/>
    <w:rsid w:val="006A1AD6"/>
    <w:rsid w:val="006A23EF"/>
    <w:rsid w:val="006A385F"/>
    <w:rsid w:val="006A5103"/>
    <w:rsid w:val="006A5950"/>
    <w:rsid w:val="006B3189"/>
    <w:rsid w:val="006B39F5"/>
    <w:rsid w:val="006B3C6A"/>
    <w:rsid w:val="006C28F2"/>
    <w:rsid w:val="006C2B10"/>
    <w:rsid w:val="006C2D3E"/>
    <w:rsid w:val="006C5E47"/>
    <w:rsid w:val="006C6B30"/>
    <w:rsid w:val="006C758E"/>
    <w:rsid w:val="006D0B6F"/>
    <w:rsid w:val="006D0E2C"/>
    <w:rsid w:val="006D0F0F"/>
    <w:rsid w:val="006D2C8F"/>
    <w:rsid w:val="006D2CA3"/>
    <w:rsid w:val="006D5028"/>
    <w:rsid w:val="006D627D"/>
    <w:rsid w:val="006E2453"/>
    <w:rsid w:val="006E3CC4"/>
    <w:rsid w:val="006E4307"/>
    <w:rsid w:val="006E611F"/>
    <w:rsid w:val="006E748C"/>
    <w:rsid w:val="006F12CE"/>
    <w:rsid w:val="006F29A9"/>
    <w:rsid w:val="00700E14"/>
    <w:rsid w:val="00701899"/>
    <w:rsid w:val="00701E89"/>
    <w:rsid w:val="00703B2B"/>
    <w:rsid w:val="0070456B"/>
    <w:rsid w:val="00707A3E"/>
    <w:rsid w:val="00712F76"/>
    <w:rsid w:val="00715A6C"/>
    <w:rsid w:val="007165AF"/>
    <w:rsid w:val="00721911"/>
    <w:rsid w:val="0072398B"/>
    <w:rsid w:val="00723B6B"/>
    <w:rsid w:val="0072422F"/>
    <w:rsid w:val="0072573A"/>
    <w:rsid w:val="0072648F"/>
    <w:rsid w:val="00726F2C"/>
    <w:rsid w:val="00727BFD"/>
    <w:rsid w:val="007304E8"/>
    <w:rsid w:val="00730ED5"/>
    <w:rsid w:val="00735627"/>
    <w:rsid w:val="00736892"/>
    <w:rsid w:val="00742895"/>
    <w:rsid w:val="00743CDD"/>
    <w:rsid w:val="00750360"/>
    <w:rsid w:val="00751666"/>
    <w:rsid w:val="00751989"/>
    <w:rsid w:val="0075419B"/>
    <w:rsid w:val="00756113"/>
    <w:rsid w:val="00756507"/>
    <w:rsid w:val="00760534"/>
    <w:rsid w:val="00761C6D"/>
    <w:rsid w:val="00772C59"/>
    <w:rsid w:val="00773BB6"/>
    <w:rsid w:val="0077537B"/>
    <w:rsid w:val="007818A4"/>
    <w:rsid w:val="00783656"/>
    <w:rsid w:val="00784386"/>
    <w:rsid w:val="00796221"/>
    <w:rsid w:val="00797204"/>
    <w:rsid w:val="00797468"/>
    <w:rsid w:val="007978F7"/>
    <w:rsid w:val="007A0FF7"/>
    <w:rsid w:val="007A124E"/>
    <w:rsid w:val="007A5868"/>
    <w:rsid w:val="007B4211"/>
    <w:rsid w:val="007B6642"/>
    <w:rsid w:val="007C3E0F"/>
    <w:rsid w:val="007C417E"/>
    <w:rsid w:val="007C60EA"/>
    <w:rsid w:val="007C79FB"/>
    <w:rsid w:val="007D3069"/>
    <w:rsid w:val="007E2B7A"/>
    <w:rsid w:val="007E30DB"/>
    <w:rsid w:val="007E6EC1"/>
    <w:rsid w:val="007F1D21"/>
    <w:rsid w:val="007F56AC"/>
    <w:rsid w:val="007F5B6B"/>
    <w:rsid w:val="007F6058"/>
    <w:rsid w:val="008009A6"/>
    <w:rsid w:val="008019A7"/>
    <w:rsid w:val="00801ABB"/>
    <w:rsid w:val="00801B37"/>
    <w:rsid w:val="008045AC"/>
    <w:rsid w:val="008058B6"/>
    <w:rsid w:val="008059CC"/>
    <w:rsid w:val="00805F4B"/>
    <w:rsid w:val="008074CD"/>
    <w:rsid w:val="008100A0"/>
    <w:rsid w:val="0081037A"/>
    <w:rsid w:val="00810F3C"/>
    <w:rsid w:val="00812A00"/>
    <w:rsid w:val="008140D9"/>
    <w:rsid w:val="00815035"/>
    <w:rsid w:val="00816991"/>
    <w:rsid w:val="008209BF"/>
    <w:rsid w:val="0082187F"/>
    <w:rsid w:val="00822248"/>
    <w:rsid w:val="008239F9"/>
    <w:rsid w:val="0082553F"/>
    <w:rsid w:val="00832F50"/>
    <w:rsid w:val="00836A3A"/>
    <w:rsid w:val="00837C38"/>
    <w:rsid w:val="00840A72"/>
    <w:rsid w:val="008431FA"/>
    <w:rsid w:val="0084749D"/>
    <w:rsid w:val="0085153D"/>
    <w:rsid w:val="0085296D"/>
    <w:rsid w:val="008532A1"/>
    <w:rsid w:val="00854EDA"/>
    <w:rsid w:val="00855B16"/>
    <w:rsid w:val="008564FF"/>
    <w:rsid w:val="0085681E"/>
    <w:rsid w:val="00857E39"/>
    <w:rsid w:val="00861239"/>
    <w:rsid w:val="00862768"/>
    <w:rsid w:val="00862E48"/>
    <w:rsid w:val="008630F3"/>
    <w:rsid w:val="00864D3F"/>
    <w:rsid w:val="008652C6"/>
    <w:rsid w:val="008653D0"/>
    <w:rsid w:val="00865CD7"/>
    <w:rsid w:val="00867403"/>
    <w:rsid w:val="00867B28"/>
    <w:rsid w:val="00877211"/>
    <w:rsid w:val="00877BD3"/>
    <w:rsid w:val="00880CCC"/>
    <w:rsid w:val="008816D4"/>
    <w:rsid w:val="00882213"/>
    <w:rsid w:val="00882794"/>
    <w:rsid w:val="00883C5E"/>
    <w:rsid w:val="008869C7"/>
    <w:rsid w:val="00886FF7"/>
    <w:rsid w:val="008871D0"/>
    <w:rsid w:val="00890000"/>
    <w:rsid w:val="008900CE"/>
    <w:rsid w:val="008927C2"/>
    <w:rsid w:val="00892DDC"/>
    <w:rsid w:val="008952BF"/>
    <w:rsid w:val="00896DB3"/>
    <w:rsid w:val="008977D6"/>
    <w:rsid w:val="00897C49"/>
    <w:rsid w:val="008A06C2"/>
    <w:rsid w:val="008A4A20"/>
    <w:rsid w:val="008A4D82"/>
    <w:rsid w:val="008A5AF5"/>
    <w:rsid w:val="008A5FF3"/>
    <w:rsid w:val="008B175F"/>
    <w:rsid w:val="008B5433"/>
    <w:rsid w:val="008B7252"/>
    <w:rsid w:val="008C02FD"/>
    <w:rsid w:val="008C03E5"/>
    <w:rsid w:val="008C0718"/>
    <w:rsid w:val="008C380E"/>
    <w:rsid w:val="008C695C"/>
    <w:rsid w:val="008C768F"/>
    <w:rsid w:val="008C7A68"/>
    <w:rsid w:val="008C7DAD"/>
    <w:rsid w:val="008D040F"/>
    <w:rsid w:val="008D2998"/>
    <w:rsid w:val="008D49BB"/>
    <w:rsid w:val="008D4DEC"/>
    <w:rsid w:val="008D6271"/>
    <w:rsid w:val="008D6945"/>
    <w:rsid w:val="008E0614"/>
    <w:rsid w:val="008E0AEA"/>
    <w:rsid w:val="008E27FE"/>
    <w:rsid w:val="008E56BF"/>
    <w:rsid w:val="008F13D6"/>
    <w:rsid w:val="008F20DB"/>
    <w:rsid w:val="008F2B0A"/>
    <w:rsid w:val="008F53E9"/>
    <w:rsid w:val="008F6782"/>
    <w:rsid w:val="0090022E"/>
    <w:rsid w:val="00900B1C"/>
    <w:rsid w:val="00902DEC"/>
    <w:rsid w:val="0090471D"/>
    <w:rsid w:val="00905E67"/>
    <w:rsid w:val="00905FBB"/>
    <w:rsid w:val="00906598"/>
    <w:rsid w:val="00910CC3"/>
    <w:rsid w:val="009110E8"/>
    <w:rsid w:val="00911F41"/>
    <w:rsid w:val="0091312D"/>
    <w:rsid w:val="00922472"/>
    <w:rsid w:val="00923177"/>
    <w:rsid w:val="00923501"/>
    <w:rsid w:val="009249A4"/>
    <w:rsid w:val="00924B33"/>
    <w:rsid w:val="00924C38"/>
    <w:rsid w:val="00926B20"/>
    <w:rsid w:val="00941407"/>
    <w:rsid w:val="00941795"/>
    <w:rsid w:val="00945701"/>
    <w:rsid w:val="009467C6"/>
    <w:rsid w:val="00951664"/>
    <w:rsid w:val="00955AF2"/>
    <w:rsid w:val="009565E9"/>
    <w:rsid w:val="00961810"/>
    <w:rsid w:val="009622A6"/>
    <w:rsid w:val="00962596"/>
    <w:rsid w:val="00966368"/>
    <w:rsid w:val="009673DE"/>
    <w:rsid w:val="0096745E"/>
    <w:rsid w:val="00972B25"/>
    <w:rsid w:val="009769A0"/>
    <w:rsid w:val="009802D7"/>
    <w:rsid w:val="00982062"/>
    <w:rsid w:val="00982844"/>
    <w:rsid w:val="0098492B"/>
    <w:rsid w:val="009925DB"/>
    <w:rsid w:val="009943D2"/>
    <w:rsid w:val="009944FF"/>
    <w:rsid w:val="00994562"/>
    <w:rsid w:val="00994564"/>
    <w:rsid w:val="0099798F"/>
    <w:rsid w:val="00997D86"/>
    <w:rsid w:val="009A1DA8"/>
    <w:rsid w:val="009A41DF"/>
    <w:rsid w:val="009A6B60"/>
    <w:rsid w:val="009A7434"/>
    <w:rsid w:val="009A76FF"/>
    <w:rsid w:val="009B0699"/>
    <w:rsid w:val="009B2FD5"/>
    <w:rsid w:val="009B70FC"/>
    <w:rsid w:val="009C2A0B"/>
    <w:rsid w:val="009C4026"/>
    <w:rsid w:val="009C6E2C"/>
    <w:rsid w:val="009C7E9F"/>
    <w:rsid w:val="009C7EEC"/>
    <w:rsid w:val="009D1125"/>
    <w:rsid w:val="009D3F88"/>
    <w:rsid w:val="009D5684"/>
    <w:rsid w:val="009E0596"/>
    <w:rsid w:val="009E1788"/>
    <w:rsid w:val="009E34AE"/>
    <w:rsid w:val="009E3F0E"/>
    <w:rsid w:val="009E4FE1"/>
    <w:rsid w:val="009E7503"/>
    <w:rsid w:val="009F3950"/>
    <w:rsid w:val="009F4776"/>
    <w:rsid w:val="009F60A9"/>
    <w:rsid w:val="009F6F05"/>
    <w:rsid w:val="009F73BF"/>
    <w:rsid w:val="00A0063A"/>
    <w:rsid w:val="00A01A7B"/>
    <w:rsid w:val="00A047F4"/>
    <w:rsid w:val="00A07ADF"/>
    <w:rsid w:val="00A12250"/>
    <w:rsid w:val="00A13611"/>
    <w:rsid w:val="00A1589F"/>
    <w:rsid w:val="00A15F9B"/>
    <w:rsid w:val="00A16426"/>
    <w:rsid w:val="00A20A69"/>
    <w:rsid w:val="00A20D02"/>
    <w:rsid w:val="00A21F63"/>
    <w:rsid w:val="00A25E5F"/>
    <w:rsid w:val="00A30494"/>
    <w:rsid w:val="00A33C39"/>
    <w:rsid w:val="00A3600A"/>
    <w:rsid w:val="00A449BC"/>
    <w:rsid w:val="00A44DF1"/>
    <w:rsid w:val="00A47DDE"/>
    <w:rsid w:val="00A505DE"/>
    <w:rsid w:val="00A538B0"/>
    <w:rsid w:val="00A551B9"/>
    <w:rsid w:val="00A55EC8"/>
    <w:rsid w:val="00A567B6"/>
    <w:rsid w:val="00A613FA"/>
    <w:rsid w:val="00A61CAF"/>
    <w:rsid w:val="00A70106"/>
    <w:rsid w:val="00A7021B"/>
    <w:rsid w:val="00A72D28"/>
    <w:rsid w:val="00A7557C"/>
    <w:rsid w:val="00A769D2"/>
    <w:rsid w:val="00A77D98"/>
    <w:rsid w:val="00A80289"/>
    <w:rsid w:val="00A80F8B"/>
    <w:rsid w:val="00A84624"/>
    <w:rsid w:val="00A92D44"/>
    <w:rsid w:val="00A92E4A"/>
    <w:rsid w:val="00A95CEF"/>
    <w:rsid w:val="00AA7D7E"/>
    <w:rsid w:val="00AB045E"/>
    <w:rsid w:val="00AB268F"/>
    <w:rsid w:val="00AB31F7"/>
    <w:rsid w:val="00AC0CD6"/>
    <w:rsid w:val="00AC1087"/>
    <w:rsid w:val="00AC1538"/>
    <w:rsid w:val="00AC3D31"/>
    <w:rsid w:val="00AC56BE"/>
    <w:rsid w:val="00AD4A46"/>
    <w:rsid w:val="00AD5652"/>
    <w:rsid w:val="00AD636E"/>
    <w:rsid w:val="00AD6F08"/>
    <w:rsid w:val="00AE0C8D"/>
    <w:rsid w:val="00AE23B0"/>
    <w:rsid w:val="00AE2464"/>
    <w:rsid w:val="00AE2B4F"/>
    <w:rsid w:val="00AE641E"/>
    <w:rsid w:val="00AF2678"/>
    <w:rsid w:val="00AF2D69"/>
    <w:rsid w:val="00AF653F"/>
    <w:rsid w:val="00B00773"/>
    <w:rsid w:val="00B0277E"/>
    <w:rsid w:val="00B03092"/>
    <w:rsid w:val="00B04DDE"/>
    <w:rsid w:val="00B07138"/>
    <w:rsid w:val="00B10B03"/>
    <w:rsid w:val="00B174C9"/>
    <w:rsid w:val="00B22520"/>
    <w:rsid w:val="00B2499A"/>
    <w:rsid w:val="00B26222"/>
    <w:rsid w:val="00B26E32"/>
    <w:rsid w:val="00B3701A"/>
    <w:rsid w:val="00B40FFD"/>
    <w:rsid w:val="00B4197B"/>
    <w:rsid w:val="00B43984"/>
    <w:rsid w:val="00B43CAB"/>
    <w:rsid w:val="00B4583E"/>
    <w:rsid w:val="00B51B79"/>
    <w:rsid w:val="00B546D8"/>
    <w:rsid w:val="00B54F26"/>
    <w:rsid w:val="00B55829"/>
    <w:rsid w:val="00B55C8B"/>
    <w:rsid w:val="00B6168F"/>
    <w:rsid w:val="00B63961"/>
    <w:rsid w:val="00B63CE0"/>
    <w:rsid w:val="00B73710"/>
    <w:rsid w:val="00B76774"/>
    <w:rsid w:val="00B76801"/>
    <w:rsid w:val="00B76FDC"/>
    <w:rsid w:val="00B81F9A"/>
    <w:rsid w:val="00B855F3"/>
    <w:rsid w:val="00B86CD3"/>
    <w:rsid w:val="00B87531"/>
    <w:rsid w:val="00B92646"/>
    <w:rsid w:val="00B93B69"/>
    <w:rsid w:val="00B95712"/>
    <w:rsid w:val="00B96DB5"/>
    <w:rsid w:val="00B97A6B"/>
    <w:rsid w:val="00BA0C21"/>
    <w:rsid w:val="00BA1354"/>
    <w:rsid w:val="00BA1BF7"/>
    <w:rsid w:val="00BA2620"/>
    <w:rsid w:val="00BA29A8"/>
    <w:rsid w:val="00BB1AEE"/>
    <w:rsid w:val="00BB1FCA"/>
    <w:rsid w:val="00BB44E1"/>
    <w:rsid w:val="00BB645C"/>
    <w:rsid w:val="00BB6E05"/>
    <w:rsid w:val="00BB72C0"/>
    <w:rsid w:val="00BB744A"/>
    <w:rsid w:val="00BC6886"/>
    <w:rsid w:val="00BD080D"/>
    <w:rsid w:val="00BD15EB"/>
    <w:rsid w:val="00BD1DEB"/>
    <w:rsid w:val="00BD6350"/>
    <w:rsid w:val="00BE4173"/>
    <w:rsid w:val="00BE5F2F"/>
    <w:rsid w:val="00BE7905"/>
    <w:rsid w:val="00BF3324"/>
    <w:rsid w:val="00BF3F6D"/>
    <w:rsid w:val="00BF6023"/>
    <w:rsid w:val="00C00331"/>
    <w:rsid w:val="00C047BB"/>
    <w:rsid w:val="00C04D2F"/>
    <w:rsid w:val="00C1045D"/>
    <w:rsid w:val="00C1125C"/>
    <w:rsid w:val="00C171E0"/>
    <w:rsid w:val="00C20F98"/>
    <w:rsid w:val="00C231C8"/>
    <w:rsid w:val="00C23697"/>
    <w:rsid w:val="00C24C2F"/>
    <w:rsid w:val="00C304C0"/>
    <w:rsid w:val="00C31950"/>
    <w:rsid w:val="00C33EE0"/>
    <w:rsid w:val="00C3455B"/>
    <w:rsid w:val="00C3660D"/>
    <w:rsid w:val="00C36677"/>
    <w:rsid w:val="00C37A84"/>
    <w:rsid w:val="00C41086"/>
    <w:rsid w:val="00C47E47"/>
    <w:rsid w:val="00C52B71"/>
    <w:rsid w:val="00C52FDB"/>
    <w:rsid w:val="00C53158"/>
    <w:rsid w:val="00C54329"/>
    <w:rsid w:val="00C55F11"/>
    <w:rsid w:val="00C56670"/>
    <w:rsid w:val="00C56B56"/>
    <w:rsid w:val="00C6102B"/>
    <w:rsid w:val="00C61F3B"/>
    <w:rsid w:val="00C62471"/>
    <w:rsid w:val="00C64339"/>
    <w:rsid w:val="00C657E5"/>
    <w:rsid w:val="00C71D40"/>
    <w:rsid w:val="00C728E3"/>
    <w:rsid w:val="00C72C97"/>
    <w:rsid w:val="00C7356A"/>
    <w:rsid w:val="00C7490C"/>
    <w:rsid w:val="00C85EBD"/>
    <w:rsid w:val="00C873BE"/>
    <w:rsid w:val="00C8795D"/>
    <w:rsid w:val="00C932C6"/>
    <w:rsid w:val="00C934C6"/>
    <w:rsid w:val="00C93938"/>
    <w:rsid w:val="00C953DC"/>
    <w:rsid w:val="00C954DF"/>
    <w:rsid w:val="00C962B5"/>
    <w:rsid w:val="00C96359"/>
    <w:rsid w:val="00CA16A8"/>
    <w:rsid w:val="00CA42E2"/>
    <w:rsid w:val="00CA7C6F"/>
    <w:rsid w:val="00CB0E6B"/>
    <w:rsid w:val="00CB1944"/>
    <w:rsid w:val="00CB1D1D"/>
    <w:rsid w:val="00CB66CB"/>
    <w:rsid w:val="00CD0701"/>
    <w:rsid w:val="00CD0BA1"/>
    <w:rsid w:val="00CD2070"/>
    <w:rsid w:val="00CD25E8"/>
    <w:rsid w:val="00CD3AC8"/>
    <w:rsid w:val="00CD3DB5"/>
    <w:rsid w:val="00CD7AAE"/>
    <w:rsid w:val="00CE0019"/>
    <w:rsid w:val="00CE2061"/>
    <w:rsid w:val="00CE505A"/>
    <w:rsid w:val="00CE68C6"/>
    <w:rsid w:val="00CF261C"/>
    <w:rsid w:val="00CF5BC2"/>
    <w:rsid w:val="00CF5EFC"/>
    <w:rsid w:val="00CF77D0"/>
    <w:rsid w:val="00D02371"/>
    <w:rsid w:val="00D0254F"/>
    <w:rsid w:val="00D03493"/>
    <w:rsid w:val="00D04B41"/>
    <w:rsid w:val="00D055E6"/>
    <w:rsid w:val="00D106E4"/>
    <w:rsid w:val="00D11FC2"/>
    <w:rsid w:val="00D12B9D"/>
    <w:rsid w:val="00D1351E"/>
    <w:rsid w:val="00D150CD"/>
    <w:rsid w:val="00D1627E"/>
    <w:rsid w:val="00D16B42"/>
    <w:rsid w:val="00D17FAD"/>
    <w:rsid w:val="00D20C01"/>
    <w:rsid w:val="00D21A42"/>
    <w:rsid w:val="00D21D88"/>
    <w:rsid w:val="00D24E00"/>
    <w:rsid w:val="00D25EE7"/>
    <w:rsid w:val="00D26B57"/>
    <w:rsid w:val="00D27D9C"/>
    <w:rsid w:val="00D311ED"/>
    <w:rsid w:val="00D33EEA"/>
    <w:rsid w:val="00D34F4B"/>
    <w:rsid w:val="00D35A90"/>
    <w:rsid w:val="00D41E2F"/>
    <w:rsid w:val="00D434DD"/>
    <w:rsid w:val="00D44286"/>
    <w:rsid w:val="00D54544"/>
    <w:rsid w:val="00D54CA8"/>
    <w:rsid w:val="00D600F4"/>
    <w:rsid w:val="00D604B7"/>
    <w:rsid w:val="00D6172A"/>
    <w:rsid w:val="00D624C4"/>
    <w:rsid w:val="00D65905"/>
    <w:rsid w:val="00D66B9E"/>
    <w:rsid w:val="00D67431"/>
    <w:rsid w:val="00D67BC7"/>
    <w:rsid w:val="00D7257A"/>
    <w:rsid w:val="00D7304D"/>
    <w:rsid w:val="00D741BB"/>
    <w:rsid w:val="00D74C3E"/>
    <w:rsid w:val="00D74F99"/>
    <w:rsid w:val="00D767A2"/>
    <w:rsid w:val="00D80B32"/>
    <w:rsid w:val="00D845CD"/>
    <w:rsid w:val="00D8463A"/>
    <w:rsid w:val="00D8587A"/>
    <w:rsid w:val="00D869AE"/>
    <w:rsid w:val="00D86D30"/>
    <w:rsid w:val="00D91133"/>
    <w:rsid w:val="00D9168C"/>
    <w:rsid w:val="00D92515"/>
    <w:rsid w:val="00D9276A"/>
    <w:rsid w:val="00D93F32"/>
    <w:rsid w:val="00D9621D"/>
    <w:rsid w:val="00DA045D"/>
    <w:rsid w:val="00DA45AD"/>
    <w:rsid w:val="00DA59DD"/>
    <w:rsid w:val="00DB52F4"/>
    <w:rsid w:val="00DB6436"/>
    <w:rsid w:val="00DB68B8"/>
    <w:rsid w:val="00DC1633"/>
    <w:rsid w:val="00DC3040"/>
    <w:rsid w:val="00DC37D9"/>
    <w:rsid w:val="00DC7D8E"/>
    <w:rsid w:val="00DD2F59"/>
    <w:rsid w:val="00DD3D11"/>
    <w:rsid w:val="00DD5BDD"/>
    <w:rsid w:val="00DD75A9"/>
    <w:rsid w:val="00DE21A7"/>
    <w:rsid w:val="00DE4287"/>
    <w:rsid w:val="00DE42B0"/>
    <w:rsid w:val="00DE5159"/>
    <w:rsid w:val="00DE5677"/>
    <w:rsid w:val="00DE6170"/>
    <w:rsid w:val="00DF112B"/>
    <w:rsid w:val="00DF3C00"/>
    <w:rsid w:val="00DF3CB0"/>
    <w:rsid w:val="00DF451E"/>
    <w:rsid w:val="00DF6778"/>
    <w:rsid w:val="00DF7245"/>
    <w:rsid w:val="00DF79D5"/>
    <w:rsid w:val="00E026D6"/>
    <w:rsid w:val="00E04761"/>
    <w:rsid w:val="00E055E4"/>
    <w:rsid w:val="00E07A31"/>
    <w:rsid w:val="00E11588"/>
    <w:rsid w:val="00E13948"/>
    <w:rsid w:val="00E14967"/>
    <w:rsid w:val="00E17C80"/>
    <w:rsid w:val="00E20856"/>
    <w:rsid w:val="00E235BC"/>
    <w:rsid w:val="00E23F40"/>
    <w:rsid w:val="00E24A4D"/>
    <w:rsid w:val="00E264A7"/>
    <w:rsid w:val="00E35888"/>
    <w:rsid w:val="00E41231"/>
    <w:rsid w:val="00E45090"/>
    <w:rsid w:val="00E463C6"/>
    <w:rsid w:val="00E5323F"/>
    <w:rsid w:val="00E53504"/>
    <w:rsid w:val="00E56D86"/>
    <w:rsid w:val="00E62CCA"/>
    <w:rsid w:val="00E62EA7"/>
    <w:rsid w:val="00E639EC"/>
    <w:rsid w:val="00E643C5"/>
    <w:rsid w:val="00E70293"/>
    <w:rsid w:val="00E70A36"/>
    <w:rsid w:val="00E720FE"/>
    <w:rsid w:val="00E75B91"/>
    <w:rsid w:val="00E75D7C"/>
    <w:rsid w:val="00E76D81"/>
    <w:rsid w:val="00E801DF"/>
    <w:rsid w:val="00E812B9"/>
    <w:rsid w:val="00E86521"/>
    <w:rsid w:val="00E86D96"/>
    <w:rsid w:val="00E91EFB"/>
    <w:rsid w:val="00E9657D"/>
    <w:rsid w:val="00E968A2"/>
    <w:rsid w:val="00E97128"/>
    <w:rsid w:val="00EA14C0"/>
    <w:rsid w:val="00EA28D2"/>
    <w:rsid w:val="00EA3E98"/>
    <w:rsid w:val="00EA4D69"/>
    <w:rsid w:val="00EA7343"/>
    <w:rsid w:val="00EA7DF2"/>
    <w:rsid w:val="00EB1D66"/>
    <w:rsid w:val="00EB5908"/>
    <w:rsid w:val="00EC46A2"/>
    <w:rsid w:val="00ED07B3"/>
    <w:rsid w:val="00ED33E1"/>
    <w:rsid w:val="00ED5133"/>
    <w:rsid w:val="00ED52AE"/>
    <w:rsid w:val="00EE0087"/>
    <w:rsid w:val="00EE3725"/>
    <w:rsid w:val="00EE558E"/>
    <w:rsid w:val="00EF2757"/>
    <w:rsid w:val="00EF3EC9"/>
    <w:rsid w:val="00EF4498"/>
    <w:rsid w:val="00F01E18"/>
    <w:rsid w:val="00F04C07"/>
    <w:rsid w:val="00F05554"/>
    <w:rsid w:val="00F05B45"/>
    <w:rsid w:val="00F11142"/>
    <w:rsid w:val="00F13D92"/>
    <w:rsid w:val="00F15C1D"/>
    <w:rsid w:val="00F16CAB"/>
    <w:rsid w:val="00F17D12"/>
    <w:rsid w:val="00F21093"/>
    <w:rsid w:val="00F21824"/>
    <w:rsid w:val="00F228AE"/>
    <w:rsid w:val="00F23F4D"/>
    <w:rsid w:val="00F24BC3"/>
    <w:rsid w:val="00F251B0"/>
    <w:rsid w:val="00F25703"/>
    <w:rsid w:val="00F25D8A"/>
    <w:rsid w:val="00F305DF"/>
    <w:rsid w:val="00F31576"/>
    <w:rsid w:val="00F3278F"/>
    <w:rsid w:val="00F33C71"/>
    <w:rsid w:val="00F33C74"/>
    <w:rsid w:val="00F3408E"/>
    <w:rsid w:val="00F35B7F"/>
    <w:rsid w:val="00F367D4"/>
    <w:rsid w:val="00F40ACF"/>
    <w:rsid w:val="00F40D79"/>
    <w:rsid w:val="00F42141"/>
    <w:rsid w:val="00F42301"/>
    <w:rsid w:val="00F42B20"/>
    <w:rsid w:val="00F47E40"/>
    <w:rsid w:val="00F5522B"/>
    <w:rsid w:val="00F56BA7"/>
    <w:rsid w:val="00F60480"/>
    <w:rsid w:val="00F605A0"/>
    <w:rsid w:val="00F61F42"/>
    <w:rsid w:val="00F62729"/>
    <w:rsid w:val="00F669D3"/>
    <w:rsid w:val="00F70610"/>
    <w:rsid w:val="00F70EF5"/>
    <w:rsid w:val="00F71307"/>
    <w:rsid w:val="00F72115"/>
    <w:rsid w:val="00F73D77"/>
    <w:rsid w:val="00F73E7F"/>
    <w:rsid w:val="00F75DC7"/>
    <w:rsid w:val="00F77A40"/>
    <w:rsid w:val="00F8142A"/>
    <w:rsid w:val="00F8353D"/>
    <w:rsid w:val="00F841A2"/>
    <w:rsid w:val="00F9244B"/>
    <w:rsid w:val="00F92E14"/>
    <w:rsid w:val="00F97A3F"/>
    <w:rsid w:val="00FA0475"/>
    <w:rsid w:val="00FA2210"/>
    <w:rsid w:val="00FA4F95"/>
    <w:rsid w:val="00FA5681"/>
    <w:rsid w:val="00FA6803"/>
    <w:rsid w:val="00FB0209"/>
    <w:rsid w:val="00FB0533"/>
    <w:rsid w:val="00FB1CD8"/>
    <w:rsid w:val="00FC14EF"/>
    <w:rsid w:val="00FC2722"/>
    <w:rsid w:val="00FC57C1"/>
    <w:rsid w:val="00FD0DE3"/>
    <w:rsid w:val="00FD0EB4"/>
    <w:rsid w:val="00FD271D"/>
    <w:rsid w:val="00FD2DC8"/>
    <w:rsid w:val="00FD47EE"/>
    <w:rsid w:val="00FD6EF4"/>
    <w:rsid w:val="00FE19BD"/>
    <w:rsid w:val="00FE2722"/>
    <w:rsid w:val="00FE38B5"/>
    <w:rsid w:val="00FE3AE2"/>
    <w:rsid w:val="00FE3DCF"/>
    <w:rsid w:val="00FE51C8"/>
    <w:rsid w:val="00FE693B"/>
    <w:rsid w:val="00FF00B0"/>
    <w:rsid w:val="00FF00C3"/>
    <w:rsid w:val="00FF267F"/>
    <w:rsid w:val="00FF35D2"/>
    <w:rsid w:val="00FF3833"/>
    <w:rsid w:val="00FF6087"/>
    <w:rsid w:val="00FF6DAE"/>
    <w:rsid w:val="00FF7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CD12D"/>
  <w15:chartTrackingRefBased/>
  <w15:docId w15:val="{EF753435-C573-4AE2-8553-1EDABA51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next w:val="Normal"/>
    <w:link w:val="Heading1Char"/>
    <w:uiPriority w:val="9"/>
    <w:qFormat/>
    <w:rsid w:val="000D74EC"/>
    <w:pPr>
      <w:keepNext/>
      <w:keepLines/>
      <w:spacing w:before="240" w:after="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4EC"/>
    <w:rPr>
      <w:rFonts w:eastAsiaTheme="majorEastAsia" w:cstheme="majorBidi"/>
      <w:b/>
      <w:szCs w:val="32"/>
      <w:lang w:val="en-CA"/>
    </w:rPr>
  </w:style>
  <w:style w:type="character" w:customStyle="1" w:styleId="EndnoteAnchor">
    <w:name w:val="Endnote Anchor"/>
    <w:rsid w:val="0082553F"/>
    <w:rPr>
      <w:vertAlign w:val="superscript"/>
    </w:rPr>
  </w:style>
  <w:style w:type="character" w:customStyle="1" w:styleId="EndnoteCharacters">
    <w:name w:val="Endnote Characters"/>
    <w:qFormat/>
    <w:rsid w:val="0082553F"/>
  </w:style>
  <w:style w:type="paragraph" w:styleId="EndnoteText">
    <w:name w:val="endnote text"/>
    <w:basedOn w:val="Normal"/>
    <w:link w:val="EndnoteTextChar"/>
    <w:rsid w:val="0082553F"/>
    <w:pPr>
      <w:suppressAutoHyphens/>
      <w:spacing w:after="0" w:line="360" w:lineRule="auto"/>
    </w:pPr>
    <w:rPr>
      <w:rFonts w:eastAsia="NSimSun" w:cs="Arial"/>
      <w:kern w:val="2"/>
      <w:sz w:val="22"/>
      <w:szCs w:val="24"/>
      <w:lang w:val="en-US" w:eastAsia="zh-CN" w:bidi="hi-IN"/>
    </w:rPr>
  </w:style>
  <w:style w:type="character" w:customStyle="1" w:styleId="EndnoteTextChar">
    <w:name w:val="Endnote Text Char"/>
    <w:basedOn w:val="DefaultParagraphFont"/>
    <w:link w:val="EndnoteText"/>
    <w:rsid w:val="0082553F"/>
    <w:rPr>
      <w:rFonts w:eastAsia="NSimSun" w:cs="Arial"/>
      <w:kern w:val="2"/>
      <w:sz w:val="22"/>
      <w:szCs w:val="24"/>
      <w:lang w:eastAsia="zh-CN" w:bidi="hi-IN"/>
    </w:rPr>
  </w:style>
  <w:style w:type="character" w:styleId="EndnoteReference">
    <w:name w:val="endnote reference"/>
    <w:basedOn w:val="DefaultParagraphFont"/>
    <w:uiPriority w:val="99"/>
    <w:semiHidden/>
    <w:unhideWhenUsed/>
    <w:rsid w:val="00B4583E"/>
    <w:rPr>
      <w:vertAlign w:val="superscript"/>
    </w:rPr>
  </w:style>
  <w:style w:type="paragraph" w:styleId="Revision">
    <w:name w:val="Revision"/>
    <w:hidden/>
    <w:uiPriority w:val="99"/>
    <w:semiHidden/>
    <w:rsid w:val="00941407"/>
    <w:pPr>
      <w:spacing w:after="0" w:line="240" w:lineRule="auto"/>
    </w:pPr>
    <w:rPr>
      <w:lang w:val="en-CA"/>
    </w:rPr>
  </w:style>
  <w:style w:type="character" w:styleId="Hyperlink">
    <w:name w:val="Hyperlink"/>
    <w:basedOn w:val="DefaultParagraphFont"/>
    <w:uiPriority w:val="99"/>
    <w:unhideWhenUsed/>
    <w:rsid w:val="0026189A"/>
    <w:rPr>
      <w:color w:val="0563C1" w:themeColor="hyperlink"/>
      <w:u w:val="single"/>
    </w:rPr>
  </w:style>
  <w:style w:type="character" w:styleId="UnresolvedMention">
    <w:name w:val="Unresolved Mention"/>
    <w:basedOn w:val="DefaultParagraphFont"/>
    <w:uiPriority w:val="99"/>
    <w:semiHidden/>
    <w:unhideWhenUsed/>
    <w:rsid w:val="0026189A"/>
    <w:rPr>
      <w:color w:val="605E5C"/>
      <w:shd w:val="clear" w:color="auto" w:fill="E1DFDD"/>
    </w:rPr>
  </w:style>
  <w:style w:type="paragraph" w:styleId="Header">
    <w:name w:val="header"/>
    <w:basedOn w:val="Normal"/>
    <w:link w:val="HeaderChar"/>
    <w:uiPriority w:val="99"/>
    <w:unhideWhenUsed/>
    <w:rsid w:val="00EC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6A2"/>
    <w:rPr>
      <w:lang w:val="en-CA"/>
    </w:rPr>
  </w:style>
  <w:style w:type="paragraph" w:styleId="Footer">
    <w:name w:val="footer"/>
    <w:basedOn w:val="Normal"/>
    <w:link w:val="FooterChar"/>
    <w:uiPriority w:val="99"/>
    <w:unhideWhenUsed/>
    <w:rsid w:val="00EC4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6A2"/>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34559">
      <w:bodyDiv w:val="1"/>
      <w:marLeft w:val="0"/>
      <w:marRight w:val="0"/>
      <w:marTop w:val="0"/>
      <w:marBottom w:val="0"/>
      <w:divBdr>
        <w:top w:val="none" w:sz="0" w:space="0" w:color="auto"/>
        <w:left w:val="none" w:sz="0" w:space="0" w:color="auto"/>
        <w:bottom w:val="none" w:sz="0" w:space="0" w:color="auto"/>
        <w:right w:val="none" w:sz="0" w:space="0" w:color="auto"/>
      </w:divBdr>
    </w:div>
    <w:div w:id="748623897">
      <w:bodyDiv w:val="1"/>
      <w:marLeft w:val="0"/>
      <w:marRight w:val="0"/>
      <w:marTop w:val="0"/>
      <w:marBottom w:val="0"/>
      <w:divBdr>
        <w:top w:val="none" w:sz="0" w:space="0" w:color="auto"/>
        <w:left w:val="none" w:sz="0" w:space="0" w:color="auto"/>
        <w:bottom w:val="none" w:sz="0" w:space="0" w:color="auto"/>
        <w:right w:val="none" w:sz="0" w:space="0" w:color="auto"/>
      </w:divBdr>
      <w:divsChild>
        <w:div w:id="193546216">
          <w:marLeft w:val="480"/>
          <w:marRight w:val="0"/>
          <w:marTop w:val="0"/>
          <w:marBottom w:val="0"/>
          <w:divBdr>
            <w:top w:val="none" w:sz="0" w:space="0" w:color="auto"/>
            <w:left w:val="none" w:sz="0" w:space="0" w:color="auto"/>
            <w:bottom w:val="none" w:sz="0" w:space="0" w:color="auto"/>
            <w:right w:val="none" w:sz="0" w:space="0" w:color="auto"/>
          </w:divBdr>
          <w:divsChild>
            <w:div w:id="20179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6776">
      <w:bodyDiv w:val="1"/>
      <w:marLeft w:val="0"/>
      <w:marRight w:val="0"/>
      <w:marTop w:val="0"/>
      <w:marBottom w:val="0"/>
      <w:divBdr>
        <w:top w:val="none" w:sz="0" w:space="0" w:color="auto"/>
        <w:left w:val="none" w:sz="0" w:space="0" w:color="auto"/>
        <w:bottom w:val="none" w:sz="0" w:space="0" w:color="auto"/>
        <w:right w:val="none" w:sz="0" w:space="0" w:color="auto"/>
      </w:divBdr>
      <w:divsChild>
        <w:div w:id="945426675">
          <w:marLeft w:val="480"/>
          <w:marRight w:val="0"/>
          <w:marTop w:val="0"/>
          <w:marBottom w:val="0"/>
          <w:divBdr>
            <w:top w:val="none" w:sz="0" w:space="0" w:color="auto"/>
            <w:left w:val="none" w:sz="0" w:space="0" w:color="auto"/>
            <w:bottom w:val="none" w:sz="0" w:space="0" w:color="auto"/>
            <w:right w:val="none" w:sz="0" w:space="0" w:color="auto"/>
          </w:divBdr>
          <w:divsChild>
            <w:div w:id="1958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te.prado@ucalgary.ca"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AE67D-B330-486A-A97F-093735D2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8917</Words>
  <Characters>51722</Characters>
  <Application>Microsoft Office Word</Application>
  <DocSecurity>0</DocSecurity>
  <Lines>749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 Prado</dc:creator>
  <cp:keywords/>
  <dc:description/>
  <cp:lastModifiedBy>Dante Prado</cp:lastModifiedBy>
  <cp:revision>3</cp:revision>
  <dcterms:created xsi:type="dcterms:W3CDTF">2023-05-21T23:09:00Z</dcterms:created>
  <dcterms:modified xsi:type="dcterms:W3CDTF">2023-05-21T23:09:00Z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ba86f24320c8fdaff416d498197acce1ad795a497f3838f3e5cc468ced8db3db</vt:lpwstr>
  </property>
</Properties>
</file>